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64" w:rsidRDefault="00471564">
      <w:pPr>
        <w:rPr>
          <w:rFonts w:asciiTheme="majorEastAsia" w:eastAsiaTheme="majorEastAsia" w:hAnsiTheme="majorEastAsia" w:cstheme="majorEastAsia"/>
          <w:b/>
          <w:sz w:val="52"/>
          <w:szCs w:val="52"/>
        </w:rPr>
      </w:pPr>
      <w:bookmarkStart w:id="0" w:name="_Toc2797"/>
      <w:bookmarkStart w:id="1" w:name="_Toc29932"/>
    </w:p>
    <w:p w:rsidR="00471564" w:rsidRDefault="00471564">
      <w:pPr>
        <w:rPr>
          <w:rFonts w:asciiTheme="majorEastAsia" w:eastAsiaTheme="majorEastAsia" w:hAnsiTheme="majorEastAsia" w:cstheme="majorEastAsia"/>
          <w:b/>
          <w:sz w:val="52"/>
          <w:szCs w:val="52"/>
        </w:rPr>
      </w:pPr>
    </w:p>
    <w:p w:rsidR="00471564" w:rsidRDefault="00471564">
      <w:pPr>
        <w:rPr>
          <w:rFonts w:asciiTheme="majorEastAsia" w:eastAsiaTheme="majorEastAsia" w:hAnsiTheme="majorEastAsia" w:cstheme="majorEastAsia"/>
          <w:b/>
          <w:sz w:val="52"/>
          <w:szCs w:val="52"/>
        </w:rPr>
      </w:pPr>
    </w:p>
    <w:p w:rsidR="00471564" w:rsidRDefault="00C00F83">
      <w:pPr>
        <w:jc w:val="center"/>
        <w:rPr>
          <w:rFonts w:asciiTheme="majorEastAsia" w:eastAsiaTheme="majorEastAsia" w:hAnsiTheme="majorEastAsia" w:cstheme="majorEastAsia"/>
          <w:b/>
          <w:color w:val="000000"/>
          <w:sz w:val="52"/>
          <w:szCs w:val="52"/>
        </w:rPr>
      </w:pPr>
      <w:r>
        <w:rPr>
          <w:rFonts w:asciiTheme="majorEastAsia" w:eastAsiaTheme="majorEastAsia" w:hAnsiTheme="majorEastAsia" w:cstheme="majorEastAsia" w:hint="eastAsia"/>
          <w:b/>
          <w:sz w:val="52"/>
          <w:szCs w:val="52"/>
        </w:rPr>
        <w:t>阳江市人民检察院三号</w:t>
      </w:r>
      <w:proofErr w:type="gramStart"/>
      <w:r>
        <w:rPr>
          <w:rFonts w:asciiTheme="majorEastAsia" w:eastAsiaTheme="majorEastAsia" w:hAnsiTheme="majorEastAsia" w:cstheme="majorEastAsia" w:hint="eastAsia"/>
          <w:b/>
          <w:sz w:val="52"/>
          <w:szCs w:val="52"/>
        </w:rPr>
        <w:t>楼基础</w:t>
      </w:r>
      <w:proofErr w:type="gramEnd"/>
      <w:r>
        <w:rPr>
          <w:rFonts w:asciiTheme="majorEastAsia" w:eastAsiaTheme="majorEastAsia" w:hAnsiTheme="majorEastAsia" w:cstheme="majorEastAsia" w:hint="eastAsia"/>
          <w:b/>
          <w:sz w:val="52"/>
          <w:szCs w:val="52"/>
        </w:rPr>
        <w:t>网络建设（2022）项目</w:t>
      </w:r>
    </w:p>
    <w:p w:rsidR="00471564" w:rsidRDefault="00471564">
      <w:pPr>
        <w:jc w:val="center"/>
        <w:rPr>
          <w:rFonts w:ascii="宋体" w:hAnsi="宋体" w:cs="宋体"/>
          <w:b/>
          <w:color w:val="000000"/>
          <w:sz w:val="52"/>
          <w:szCs w:val="52"/>
        </w:rPr>
      </w:pPr>
    </w:p>
    <w:p w:rsidR="00471564" w:rsidRDefault="00C00F83">
      <w:pPr>
        <w:jc w:val="center"/>
        <w:rPr>
          <w:rFonts w:ascii="宋体" w:hAnsi="宋体" w:cs="宋体"/>
          <w:b/>
          <w:color w:val="000000"/>
          <w:sz w:val="52"/>
          <w:szCs w:val="52"/>
        </w:rPr>
      </w:pPr>
      <w:r>
        <w:rPr>
          <w:rFonts w:ascii="宋体" w:hAnsi="宋体" w:cs="宋体" w:hint="eastAsia"/>
          <w:b/>
          <w:color w:val="000000"/>
          <w:sz w:val="52"/>
          <w:szCs w:val="52"/>
        </w:rPr>
        <w:t>用户需求书</w:t>
      </w:r>
    </w:p>
    <w:p w:rsidR="00471564" w:rsidRDefault="00471564">
      <w:pPr>
        <w:ind w:firstLine="964"/>
        <w:jc w:val="center"/>
        <w:rPr>
          <w:rFonts w:ascii="仿宋" w:eastAsia="仿宋" w:hAnsi="仿宋" w:cs="Arial"/>
          <w:b/>
          <w:color w:val="000000"/>
          <w:sz w:val="48"/>
          <w:szCs w:val="48"/>
        </w:rPr>
      </w:pPr>
    </w:p>
    <w:p w:rsidR="00471564" w:rsidRDefault="00471564">
      <w:pPr>
        <w:ind w:firstLine="964"/>
        <w:jc w:val="center"/>
        <w:rPr>
          <w:rFonts w:ascii="仿宋" w:eastAsia="仿宋" w:hAnsi="仿宋" w:cs="Arial"/>
          <w:b/>
          <w:color w:val="000000"/>
          <w:sz w:val="48"/>
          <w:szCs w:val="48"/>
        </w:rPr>
      </w:pPr>
    </w:p>
    <w:p w:rsidR="00471564" w:rsidRDefault="00471564">
      <w:pPr>
        <w:ind w:firstLine="964"/>
        <w:jc w:val="center"/>
        <w:rPr>
          <w:rFonts w:ascii="仿宋" w:eastAsia="仿宋" w:hAnsi="仿宋" w:cs="Arial"/>
          <w:b/>
          <w:color w:val="000000"/>
          <w:sz w:val="48"/>
          <w:szCs w:val="48"/>
        </w:rPr>
      </w:pPr>
    </w:p>
    <w:p w:rsidR="00471564" w:rsidRDefault="00471564">
      <w:pPr>
        <w:ind w:firstLine="964"/>
        <w:jc w:val="center"/>
        <w:rPr>
          <w:rFonts w:ascii="仿宋" w:eastAsia="仿宋" w:hAnsi="仿宋" w:cs="Arial"/>
          <w:b/>
          <w:color w:val="000000"/>
          <w:sz w:val="48"/>
          <w:szCs w:val="48"/>
        </w:rPr>
      </w:pPr>
    </w:p>
    <w:p w:rsidR="00471564" w:rsidRDefault="00471564">
      <w:pPr>
        <w:ind w:firstLine="964"/>
        <w:jc w:val="center"/>
        <w:rPr>
          <w:rFonts w:ascii="仿宋" w:eastAsia="仿宋" w:hAnsi="仿宋" w:cs="Arial"/>
          <w:b/>
          <w:color w:val="000000"/>
          <w:sz w:val="48"/>
          <w:szCs w:val="48"/>
        </w:rPr>
      </w:pPr>
    </w:p>
    <w:p w:rsidR="00471564" w:rsidRDefault="00471564">
      <w:pPr>
        <w:ind w:firstLine="964"/>
        <w:jc w:val="center"/>
        <w:rPr>
          <w:rFonts w:ascii="仿宋" w:eastAsia="仿宋" w:hAnsi="仿宋" w:cs="Arial"/>
          <w:b/>
          <w:color w:val="000000"/>
          <w:sz w:val="48"/>
          <w:szCs w:val="48"/>
        </w:rPr>
      </w:pPr>
    </w:p>
    <w:p w:rsidR="00471564" w:rsidRDefault="00471564">
      <w:pPr>
        <w:ind w:firstLine="964"/>
        <w:jc w:val="center"/>
        <w:rPr>
          <w:rFonts w:ascii="仿宋" w:eastAsia="仿宋" w:hAnsi="仿宋" w:cs="Arial"/>
          <w:b/>
          <w:color w:val="000000"/>
          <w:sz w:val="48"/>
          <w:szCs w:val="48"/>
        </w:rPr>
      </w:pPr>
    </w:p>
    <w:p w:rsidR="00471564" w:rsidRDefault="00471564">
      <w:pPr>
        <w:rPr>
          <w:rFonts w:ascii="仿宋" w:eastAsia="仿宋" w:hAnsi="仿宋" w:cs="Arial"/>
          <w:b/>
          <w:color w:val="000000"/>
          <w:sz w:val="48"/>
          <w:szCs w:val="48"/>
        </w:rPr>
      </w:pPr>
    </w:p>
    <w:p w:rsidR="00471564" w:rsidRDefault="00471564">
      <w:pPr>
        <w:ind w:firstLine="964"/>
        <w:rPr>
          <w:rFonts w:ascii="仿宋" w:eastAsia="仿宋" w:hAnsi="仿宋" w:cs="Arial"/>
          <w:b/>
          <w:color w:val="000000"/>
          <w:sz w:val="52"/>
          <w:szCs w:val="52"/>
        </w:rPr>
      </w:pPr>
    </w:p>
    <w:p w:rsidR="00471564" w:rsidRDefault="00C00F83">
      <w:pPr>
        <w:jc w:val="center"/>
        <w:rPr>
          <w:rFonts w:ascii="宋体" w:hAnsi="宋体" w:cs="宋体"/>
          <w:b/>
          <w:color w:val="000000"/>
          <w:sz w:val="52"/>
          <w:szCs w:val="52"/>
        </w:rPr>
      </w:pPr>
      <w:r>
        <w:rPr>
          <w:rFonts w:ascii="宋体" w:hAnsi="宋体" w:cs="宋体" w:hint="eastAsia"/>
          <w:b/>
          <w:color w:val="000000"/>
          <w:sz w:val="52"/>
          <w:szCs w:val="52"/>
        </w:rPr>
        <w:t>2022年9月</w:t>
      </w:r>
    </w:p>
    <w:p w:rsidR="00471564" w:rsidRDefault="00471564">
      <w:pPr>
        <w:widowControl/>
        <w:snapToGrid w:val="0"/>
        <w:spacing w:line="360" w:lineRule="auto"/>
        <w:rPr>
          <w:rStyle w:val="1Char"/>
          <w:rFonts w:ascii="宋体" w:hAnsi="宋体" w:cs="宋体"/>
          <w:sz w:val="36"/>
          <w:szCs w:val="36"/>
        </w:rPr>
      </w:pPr>
    </w:p>
    <w:bookmarkEnd w:id="0"/>
    <w:p w:rsidR="00471564" w:rsidRDefault="00C00F83">
      <w:pPr>
        <w:spacing w:line="360" w:lineRule="auto"/>
        <w:ind w:firstLine="420"/>
        <w:jc w:val="center"/>
        <w:outlineLvl w:val="0"/>
        <w:rPr>
          <w:rFonts w:ascii="宋体" w:hAnsi="宋体" w:cs="宋体"/>
          <w:b/>
          <w:sz w:val="28"/>
          <w:szCs w:val="28"/>
        </w:rPr>
      </w:pPr>
      <w:r>
        <w:rPr>
          <w:rFonts w:ascii="宋体" w:hAnsi="宋体" w:cs="宋体" w:hint="eastAsia"/>
          <w:b/>
          <w:sz w:val="28"/>
          <w:szCs w:val="28"/>
        </w:rPr>
        <w:lastRenderedPageBreak/>
        <w:t>A.商务要求</w:t>
      </w:r>
    </w:p>
    <w:p w:rsidR="00471564" w:rsidRDefault="00C00F83">
      <w:pPr>
        <w:tabs>
          <w:tab w:val="left" w:pos="3210"/>
        </w:tabs>
        <w:spacing w:line="360" w:lineRule="auto"/>
        <w:ind w:firstLine="422"/>
        <w:rPr>
          <w:rFonts w:ascii="宋体" w:hAnsi="宋体" w:cs="宋体"/>
          <w:b/>
          <w:szCs w:val="21"/>
        </w:rPr>
      </w:pPr>
      <w:r>
        <w:rPr>
          <w:rFonts w:ascii="宋体" w:hAnsi="宋体" w:cs="宋体" w:hint="eastAsia"/>
          <w:b/>
          <w:szCs w:val="21"/>
        </w:rPr>
        <w:t>一、报价要求：</w:t>
      </w:r>
      <w:r>
        <w:rPr>
          <w:rFonts w:ascii="宋体" w:hAnsi="宋体" w:cs="宋体" w:hint="eastAsia"/>
          <w:szCs w:val="21"/>
        </w:rPr>
        <w:t>投标报价应为人民币含税全包价，包括</w:t>
      </w:r>
      <w:r>
        <w:rPr>
          <w:rFonts w:ascii="宋体" w:hAnsi="宋体" w:cs="宋体" w:hint="eastAsia"/>
        </w:rPr>
        <w:t>安装、</w:t>
      </w:r>
      <w:r>
        <w:rPr>
          <w:rFonts w:ascii="宋体" w:hAnsi="宋体" w:cs="宋体" w:hint="eastAsia"/>
          <w:szCs w:val="21"/>
        </w:rPr>
        <w:t>测试</w:t>
      </w:r>
      <w:r>
        <w:rPr>
          <w:rFonts w:ascii="宋体" w:hAnsi="宋体" w:cs="宋体" w:hint="eastAsia"/>
        </w:rPr>
        <w:t>、调试、培训、质保期（维护期）服务、各项税费及合同实施过程中不可预见费用等。</w:t>
      </w:r>
      <w:r>
        <w:rPr>
          <w:rFonts w:ascii="宋体" w:hAnsi="宋体" w:cs="宋体" w:hint="eastAsia"/>
          <w:b/>
          <w:szCs w:val="21"/>
        </w:rPr>
        <w:t>投标总报价不得高于</w:t>
      </w:r>
      <w:r>
        <w:rPr>
          <w:rFonts w:ascii="宋体" w:hAnsi="宋体" w:cs="宋体" w:hint="eastAsia"/>
          <w:b/>
          <w:bCs/>
          <w:szCs w:val="21"/>
        </w:rPr>
        <w:t>119808.48</w:t>
      </w:r>
      <w:r>
        <w:rPr>
          <w:rFonts w:ascii="宋体" w:hAnsi="宋体" w:cs="宋体" w:hint="eastAsia"/>
          <w:b/>
          <w:szCs w:val="21"/>
        </w:rPr>
        <w:t>元人民币。（超出该上限的投标报价将作为无效投标处理）</w:t>
      </w:r>
    </w:p>
    <w:p w:rsidR="00471564" w:rsidRDefault="00C00F83">
      <w:pPr>
        <w:tabs>
          <w:tab w:val="left" w:pos="3210"/>
        </w:tabs>
        <w:spacing w:line="360" w:lineRule="auto"/>
        <w:ind w:firstLine="422"/>
        <w:rPr>
          <w:rFonts w:ascii="宋体" w:hAnsi="宋体" w:cs="宋体"/>
          <w:b/>
          <w:szCs w:val="21"/>
          <w:lang w:val="zh-CN"/>
        </w:rPr>
      </w:pPr>
      <w:r>
        <w:rPr>
          <w:rFonts w:ascii="宋体" w:hAnsi="宋体" w:cs="宋体" w:hint="eastAsia"/>
          <w:b/>
          <w:szCs w:val="21"/>
          <w:lang w:val="zh-CN"/>
        </w:rPr>
        <w:t>二、</w:t>
      </w:r>
      <w:r>
        <w:rPr>
          <w:rFonts w:ascii="宋体" w:hAnsi="宋体" w:cs="宋体" w:hint="eastAsia"/>
          <w:b/>
          <w:szCs w:val="21"/>
        </w:rPr>
        <w:t>资格</w:t>
      </w:r>
      <w:r>
        <w:rPr>
          <w:rFonts w:ascii="宋体" w:hAnsi="宋体" w:cs="宋体" w:hint="eastAsia"/>
          <w:b/>
          <w:szCs w:val="21"/>
          <w:lang w:val="zh-CN"/>
        </w:rPr>
        <w:t>要求：</w:t>
      </w:r>
      <w:bookmarkStart w:id="2" w:name="_Toc19957"/>
      <w:bookmarkEnd w:id="1"/>
    </w:p>
    <w:p w:rsidR="00471564" w:rsidRDefault="00C00F83">
      <w:pPr>
        <w:tabs>
          <w:tab w:val="left" w:pos="3210"/>
        </w:tabs>
        <w:spacing w:line="360" w:lineRule="auto"/>
        <w:ind w:firstLineChars="200" w:firstLine="420"/>
        <w:rPr>
          <w:rFonts w:ascii="宋体" w:hAnsi="宋体" w:cs="宋体"/>
        </w:rPr>
      </w:pPr>
      <w:r>
        <w:rPr>
          <w:rFonts w:ascii="宋体" w:hAnsi="宋体" w:cs="宋体" w:hint="eastAsia"/>
        </w:rPr>
        <w:t>1、具有独立承担民事责任的能力：在中华人民共和国境内注册的法人或其他组织或自然人， 投标（响应）时提交有效的营业执照（或事业法人登记证或身份证等相关证明） 副本复印件。</w:t>
      </w:r>
    </w:p>
    <w:p w:rsidR="00471564" w:rsidRDefault="00C00F83">
      <w:pPr>
        <w:tabs>
          <w:tab w:val="left" w:pos="3210"/>
        </w:tabs>
        <w:spacing w:line="360" w:lineRule="auto"/>
        <w:ind w:firstLineChars="200" w:firstLine="420"/>
        <w:rPr>
          <w:rFonts w:ascii="宋体" w:hAnsi="宋体" w:cs="宋体"/>
        </w:rPr>
      </w:pPr>
      <w:r>
        <w:rPr>
          <w:rFonts w:ascii="宋体" w:hAnsi="宋体" w:cs="宋体" w:hint="eastAsia"/>
        </w:rPr>
        <w:t>2、有依法缴纳税收和社会保障资金的良好记录：在中华人民共和国境内注册的法人或其他组织或自然人， 投标（响应）时提交有效的营业执照（或事业法人登记证或身份证等相关证明） 副本复印件。</w:t>
      </w:r>
    </w:p>
    <w:p w:rsidR="00471564" w:rsidRDefault="00C00F83">
      <w:pPr>
        <w:tabs>
          <w:tab w:val="left" w:pos="3210"/>
        </w:tabs>
        <w:spacing w:line="360" w:lineRule="auto"/>
        <w:ind w:firstLineChars="200" w:firstLine="420"/>
        <w:rPr>
          <w:rFonts w:ascii="宋体" w:hAnsi="宋体" w:cs="宋体"/>
        </w:rPr>
      </w:pPr>
      <w:r>
        <w:rPr>
          <w:rFonts w:ascii="宋体" w:hAnsi="宋体" w:cs="宋体" w:hint="eastAsia"/>
        </w:rPr>
        <w:t>3、具有良好的商业信誉和健全的财务会计制度：供应商必须具有良好的商业信誉和健全的财务会计制度（提供2021年度财务状况报告或基本开户行出具的资信证明）。</w:t>
      </w:r>
    </w:p>
    <w:p w:rsidR="00471564" w:rsidRDefault="00C00F83">
      <w:pPr>
        <w:tabs>
          <w:tab w:val="left" w:pos="3210"/>
        </w:tabs>
        <w:spacing w:line="360" w:lineRule="auto"/>
        <w:ind w:firstLineChars="200" w:firstLine="420"/>
        <w:rPr>
          <w:rFonts w:ascii="宋体" w:hAnsi="宋体" w:cs="宋体"/>
        </w:rPr>
      </w:pPr>
      <w:r>
        <w:rPr>
          <w:rFonts w:ascii="宋体" w:hAnsi="宋体" w:cs="宋体" w:hint="eastAsia"/>
        </w:rPr>
        <w:t>4、参加采购活动前3年内，在经营活动中没有重大违法记录：在经营活动中没有重大违法记录：参照投标（报价）</w:t>
      </w:r>
      <w:proofErr w:type="gramStart"/>
      <w:r>
        <w:rPr>
          <w:rFonts w:ascii="宋体" w:hAnsi="宋体" w:cs="宋体" w:hint="eastAsia"/>
        </w:rPr>
        <w:t>函相关</w:t>
      </w:r>
      <w:proofErr w:type="gramEnd"/>
      <w:r>
        <w:rPr>
          <w:rFonts w:ascii="宋体" w:hAnsi="宋体" w:cs="宋体" w:hint="eastAsia"/>
        </w:rPr>
        <w:t>承诺格式内容。 重大违法记录，是指供应商因违法经营受到刑事处罚或者责令停产停业、吊销许可证或者执照、较大数额罚款等行政处罚。（较大数额罚款按照发出行政处罚决定</w:t>
      </w:r>
      <w:proofErr w:type="gramStart"/>
      <w:r>
        <w:rPr>
          <w:rFonts w:ascii="宋体" w:hAnsi="宋体" w:cs="宋体" w:hint="eastAsia"/>
        </w:rPr>
        <w:t>书部门</w:t>
      </w:r>
      <w:proofErr w:type="gramEnd"/>
      <w:r>
        <w:rPr>
          <w:rFonts w:ascii="宋体" w:hAnsi="宋体" w:cs="宋体" w:hint="eastAsia"/>
        </w:rPr>
        <w:t>所在省级政府，或实行垂直领导的国务院有关行政主管部门制定的较大数额罚款标准，或罚款决定之前需要举行听证会的金额标准来认定）</w:t>
      </w:r>
    </w:p>
    <w:p w:rsidR="00471564" w:rsidRDefault="00C00F83">
      <w:pPr>
        <w:tabs>
          <w:tab w:val="left" w:pos="3210"/>
        </w:tabs>
        <w:spacing w:line="360" w:lineRule="auto"/>
        <w:ind w:firstLineChars="200" w:firstLine="420"/>
        <w:rPr>
          <w:rFonts w:ascii="宋体" w:hAnsi="宋体" w:cs="宋体"/>
        </w:rPr>
      </w:pPr>
      <w:r>
        <w:rPr>
          <w:rFonts w:ascii="宋体" w:hAnsi="宋体" w:cs="宋体" w:hint="eastAsia"/>
        </w:rPr>
        <w:t>5、信用记录：供应商未被列入“信用中国”网站(www.creditchina.gov.cn)“记录失信被执行人或重大税收违法案件当事人名单”记录名单； 不处于中国政府采购网(www.ccgp.gov.cn)“政府采购严重违法失信行为信息记录”中的禁止参加政府采购活动期间。 （以采购代理机构于投标（响应） 截止时间当天在“信用中国”网站（www.creditchina.gov.cn） 及中国政府采购网（http://www.ccgp.gov.cn/） 查询结果为准， 如相关失信记录已失效， 供应商需提供相关证明资料） 。</w:t>
      </w:r>
    </w:p>
    <w:p w:rsidR="00471564" w:rsidRDefault="00C00F83">
      <w:pPr>
        <w:pStyle w:val="a9"/>
        <w:spacing w:line="360" w:lineRule="auto"/>
        <w:rPr>
          <w:rFonts w:ascii="宋体" w:hAnsi="宋体" w:cs="宋体"/>
          <w:sz w:val="21"/>
        </w:rPr>
      </w:pPr>
      <w:r>
        <w:rPr>
          <w:rFonts w:ascii="宋体" w:hAnsi="宋体" w:cs="宋体" w:hint="eastAsia"/>
          <w:sz w:val="21"/>
        </w:rPr>
        <w:t>6、本项目不接受联合体报名。</w:t>
      </w:r>
    </w:p>
    <w:p w:rsidR="00471564" w:rsidRDefault="00C00F83">
      <w:pPr>
        <w:pStyle w:val="a9"/>
        <w:spacing w:line="360" w:lineRule="auto"/>
        <w:rPr>
          <w:rFonts w:ascii="宋体" w:hAnsi="宋体" w:cs="宋体"/>
          <w:sz w:val="21"/>
        </w:rPr>
      </w:pPr>
      <w:r>
        <w:rPr>
          <w:rFonts w:ascii="宋体" w:hAnsi="宋体" w:cs="宋体"/>
          <w:sz w:val="21"/>
        </w:rPr>
        <w:t>7</w:t>
      </w:r>
      <w:r>
        <w:rPr>
          <w:rFonts w:ascii="宋体" w:hAnsi="宋体" w:cs="宋体" w:hint="eastAsia"/>
          <w:sz w:val="21"/>
        </w:rPr>
        <w:t>、供应商应具有安全生产许可证，提供相关证明资料。</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
          <w:szCs w:val="21"/>
          <w:lang w:val="zh-CN"/>
        </w:rPr>
        <w:t>三、完工期：</w:t>
      </w:r>
      <w:bookmarkEnd w:id="2"/>
      <w:r>
        <w:rPr>
          <w:rFonts w:ascii="宋体" w:hAnsi="宋体" w:cs="宋体" w:hint="eastAsia"/>
          <w:szCs w:val="21"/>
        </w:rPr>
        <w:t>合同签订生效后30个</w:t>
      </w:r>
      <w:proofErr w:type="gramStart"/>
      <w:r w:rsidR="00742197">
        <w:rPr>
          <w:rFonts w:ascii="宋体" w:hAnsi="宋体" w:cs="宋体" w:hint="eastAsia"/>
          <w:szCs w:val="21"/>
        </w:rPr>
        <w:t>日历</w:t>
      </w:r>
      <w:r>
        <w:rPr>
          <w:rFonts w:ascii="宋体" w:hAnsi="宋体" w:cs="宋体" w:hint="eastAsia"/>
          <w:szCs w:val="21"/>
        </w:rPr>
        <w:t>天</w:t>
      </w:r>
      <w:proofErr w:type="gramEnd"/>
      <w:r>
        <w:rPr>
          <w:rFonts w:ascii="宋体" w:hAnsi="宋体" w:cs="宋体" w:hint="eastAsia"/>
          <w:szCs w:val="21"/>
        </w:rPr>
        <w:t>内完成</w:t>
      </w:r>
      <w:r>
        <w:rPr>
          <w:rFonts w:ascii="宋体" w:hAnsi="宋体" w:cs="宋体" w:hint="eastAsia"/>
          <w:bCs/>
          <w:szCs w:val="21"/>
          <w:lang w:val="zh-CN"/>
        </w:rPr>
        <w:t>。</w:t>
      </w:r>
    </w:p>
    <w:p w:rsidR="00471564" w:rsidRDefault="00C00F83">
      <w:pPr>
        <w:tabs>
          <w:tab w:val="left" w:pos="3210"/>
        </w:tabs>
        <w:spacing w:line="360" w:lineRule="auto"/>
        <w:ind w:firstLine="422"/>
        <w:rPr>
          <w:rFonts w:ascii="宋体" w:hAnsi="宋体" w:cs="宋体"/>
          <w:b/>
          <w:szCs w:val="21"/>
          <w:lang w:val="zh-CN"/>
        </w:rPr>
      </w:pPr>
      <w:bookmarkStart w:id="3" w:name="_Toc27849"/>
      <w:r>
        <w:rPr>
          <w:rFonts w:ascii="宋体" w:hAnsi="宋体" w:cs="宋体" w:hint="eastAsia"/>
          <w:b/>
          <w:szCs w:val="21"/>
          <w:lang w:val="zh-CN"/>
        </w:rPr>
        <w:t>四、服务地点：</w:t>
      </w:r>
      <w:bookmarkEnd w:id="3"/>
      <w:r>
        <w:rPr>
          <w:rFonts w:ascii="宋体" w:hAnsi="宋体" w:cs="宋体" w:hint="eastAsia"/>
          <w:szCs w:val="21"/>
        </w:rPr>
        <w:t>阳江市人民检察院</w:t>
      </w:r>
      <w:r>
        <w:rPr>
          <w:rFonts w:ascii="宋体" w:hAnsi="宋体" w:cs="宋体" w:hint="eastAsia"/>
          <w:bCs/>
          <w:szCs w:val="21"/>
          <w:lang w:val="zh-CN"/>
        </w:rPr>
        <w:t>。</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
          <w:szCs w:val="21"/>
          <w:lang w:val="zh-CN"/>
        </w:rPr>
        <w:t>五、维护期：</w:t>
      </w:r>
      <w:r>
        <w:rPr>
          <w:rFonts w:ascii="宋体" w:hAnsi="宋体" w:cs="宋体" w:hint="eastAsia"/>
          <w:bCs/>
          <w:szCs w:val="21"/>
          <w:lang w:val="zh-CN"/>
        </w:rPr>
        <w:t>质保期为</w:t>
      </w:r>
      <w:proofErr w:type="gramStart"/>
      <w:r>
        <w:rPr>
          <w:rFonts w:ascii="宋体" w:hAnsi="宋体" w:cs="宋体" w:hint="eastAsia"/>
          <w:bCs/>
          <w:szCs w:val="21"/>
          <w:lang w:val="zh-CN"/>
        </w:rPr>
        <w:t>自项目终</w:t>
      </w:r>
      <w:proofErr w:type="gramEnd"/>
      <w:r>
        <w:rPr>
          <w:rFonts w:ascii="宋体" w:hAnsi="宋体" w:cs="宋体" w:hint="eastAsia"/>
          <w:bCs/>
          <w:szCs w:val="21"/>
          <w:lang w:val="zh-CN"/>
        </w:rPr>
        <w:t>验收完成之日起</w:t>
      </w:r>
      <w:r>
        <w:rPr>
          <w:rFonts w:ascii="宋体" w:hAnsi="宋体" w:cs="宋体" w:hint="eastAsia"/>
          <w:bCs/>
          <w:szCs w:val="21"/>
        </w:rPr>
        <w:t>三</w:t>
      </w:r>
      <w:r>
        <w:rPr>
          <w:rFonts w:ascii="宋体" w:hAnsi="宋体" w:cs="宋体" w:hint="eastAsia"/>
          <w:bCs/>
          <w:szCs w:val="21"/>
          <w:lang w:val="zh-CN"/>
        </w:rPr>
        <w:t>年。</w:t>
      </w:r>
      <w:r>
        <w:rPr>
          <w:rFonts w:hint="eastAsia"/>
          <w:bCs/>
          <w:szCs w:val="21"/>
        </w:rPr>
        <w:t>中标人负责维护期内的免费升级</w:t>
      </w:r>
      <w:r>
        <w:rPr>
          <w:rFonts w:hint="eastAsia"/>
          <w:bCs/>
          <w:szCs w:val="21"/>
        </w:rPr>
        <w:lastRenderedPageBreak/>
        <w:t>服务，</w:t>
      </w:r>
      <w:r>
        <w:rPr>
          <w:rFonts w:ascii="宋体" w:hAnsi="宋体" w:cs="宋体" w:hint="eastAsia"/>
          <w:bCs/>
          <w:szCs w:val="21"/>
          <w:lang w:val="zh-CN"/>
        </w:rPr>
        <w:t>质保期、运维期内，出现故障，</w:t>
      </w:r>
      <w:r>
        <w:rPr>
          <w:rFonts w:ascii="宋体" w:hAnsi="宋体" w:cs="宋体" w:hint="eastAsia"/>
          <w:bCs/>
          <w:szCs w:val="21"/>
        </w:rPr>
        <w:t>中标人</w:t>
      </w:r>
      <w:r>
        <w:rPr>
          <w:rFonts w:ascii="宋体" w:hAnsi="宋体" w:cs="宋体" w:hint="eastAsia"/>
          <w:bCs/>
          <w:szCs w:val="21"/>
          <w:lang w:val="zh-CN"/>
        </w:rPr>
        <w:t>须派出技术工程师到达现场处理故障，并承担一切费用。</w:t>
      </w:r>
    </w:p>
    <w:p w:rsidR="00471564" w:rsidRDefault="00C00F83">
      <w:pPr>
        <w:tabs>
          <w:tab w:val="left" w:pos="3210"/>
        </w:tabs>
        <w:spacing w:line="360" w:lineRule="auto"/>
        <w:ind w:firstLine="422"/>
        <w:rPr>
          <w:rFonts w:ascii="宋体" w:hAnsi="宋体" w:cs="宋体"/>
          <w:b/>
          <w:szCs w:val="21"/>
          <w:lang w:val="zh-CN"/>
        </w:rPr>
      </w:pPr>
      <w:bookmarkStart w:id="4" w:name="_Toc17774"/>
      <w:r>
        <w:rPr>
          <w:rFonts w:ascii="宋体" w:hAnsi="宋体" w:cs="宋体" w:hint="eastAsia"/>
          <w:b/>
          <w:szCs w:val="21"/>
          <w:lang w:val="zh-CN"/>
        </w:rPr>
        <w:t>六、付款方式：</w:t>
      </w:r>
      <w:bookmarkEnd w:id="4"/>
    </w:p>
    <w:p w:rsidR="00471564" w:rsidRDefault="00C00F83">
      <w:pPr>
        <w:tabs>
          <w:tab w:val="left" w:pos="3210"/>
        </w:tabs>
        <w:spacing w:line="360" w:lineRule="auto"/>
        <w:ind w:firstLine="422"/>
        <w:rPr>
          <w:rFonts w:ascii="宋体" w:hAnsi="宋体" w:cs="宋体"/>
          <w:bCs/>
          <w:szCs w:val="21"/>
          <w:lang w:val="zh-CN"/>
        </w:rPr>
      </w:pPr>
      <w:bookmarkStart w:id="5" w:name="_Toc30787_WPSOffice_Level1"/>
      <w:bookmarkStart w:id="6" w:name="_Toc17232"/>
      <w:r>
        <w:rPr>
          <w:rFonts w:ascii="仿宋" w:eastAsia="仿宋" w:hAnsi="仿宋" w:hint="eastAsia"/>
          <w:color w:val="000000"/>
          <w:sz w:val="28"/>
          <w:szCs w:val="28"/>
        </w:rPr>
        <w:t>（</w:t>
      </w:r>
      <w:r>
        <w:rPr>
          <w:rFonts w:ascii="宋体" w:hAnsi="宋体" w:cs="宋体" w:hint="eastAsia"/>
          <w:bCs/>
          <w:szCs w:val="21"/>
          <w:lang w:val="zh-CN"/>
        </w:rPr>
        <w:t>1）合同签订后7个工作日内支付合同总金额的 30% 作为合同签订款；</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rPr>
        <w:t>2</w:t>
      </w:r>
      <w:r>
        <w:rPr>
          <w:rFonts w:ascii="宋体" w:hAnsi="宋体" w:cs="宋体" w:hint="eastAsia"/>
          <w:bCs/>
          <w:szCs w:val="21"/>
          <w:lang w:val="zh-CN"/>
        </w:rPr>
        <w:t>）项目终验合格之后，中标供应商提出项目工程结算并将有关资料送交阳江市人民检察院。阳江市人民检察院应在接到上述资料</w:t>
      </w:r>
      <w:r>
        <w:rPr>
          <w:rFonts w:ascii="宋体" w:hAnsi="宋体" w:cs="宋体" w:hint="eastAsia"/>
          <w:bCs/>
          <w:szCs w:val="21"/>
        </w:rPr>
        <w:t>30天内审查完毕，若未提出异议，</w:t>
      </w:r>
      <w:r>
        <w:rPr>
          <w:rFonts w:ascii="宋体" w:hAnsi="宋体" w:cs="宋体" w:hint="eastAsia"/>
          <w:bCs/>
          <w:szCs w:val="21"/>
          <w:lang w:val="zh-CN"/>
        </w:rPr>
        <w:t xml:space="preserve">7个工作日内支付至合同总金额的  </w:t>
      </w:r>
      <w:r>
        <w:rPr>
          <w:rFonts w:ascii="宋体" w:hAnsi="宋体" w:cs="宋体" w:hint="eastAsia"/>
          <w:bCs/>
          <w:szCs w:val="21"/>
        </w:rPr>
        <w:t>100</w:t>
      </w:r>
      <w:r>
        <w:rPr>
          <w:rFonts w:ascii="宋体" w:hAnsi="宋体" w:cs="宋体" w:hint="eastAsia"/>
          <w:bCs/>
          <w:szCs w:val="21"/>
          <w:lang w:val="zh-CN"/>
        </w:rPr>
        <w:t>％ ；</w:t>
      </w:r>
    </w:p>
    <w:p w:rsidR="00471564" w:rsidRDefault="00C00F83">
      <w:pPr>
        <w:tabs>
          <w:tab w:val="left" w:pos="3210"/>
        </w:tabs>
        <w:spacing w:line="360" w:lineRule="auto"/>
        <w:ind w:firstLine="422"/>
        <w:rPr>
          <w:rFonts w:ascii="宋体" w:hAnsi="宋体" w:cs="宋体"/>
          <w:b/>
          <w:szCs w:val="21"/>
          <w:lang w:val="zh-CN"/>
        </w:rPr>
      </w:pPr>
      <w:r>
        <w:rPr>
          <w:rFonts w:ascii="宋体" w:hAnsi="宋体" w:cs="宋体" w:hint="eastAsia"/>
          <w:b/>
          <w:szCs w:val="21"/>
          <w:lang w:val="zh-CN"/>
        </w:rPr>
        <w:t>七、项目实施、验收</w:t>
      </w:r>
      <w:bookmarkEnd w:id="5"/>
    </w:p>
    <w:p w:rsidR="00471564" w:rsidRDefault="00C00F83">
      <w:pPr>
        <w:tabs>
          <w:tab w:val="left" w:pos="3210"/>
        </w:tabs>
        <w:spacing w:line="360" w:lineRule="auto"/>
        <w:ind w:firstLine="422"/>
        <w:rPr>
          <w:rFonts w:ascii="宋体" w:hAnsi="宋体" w:cs="宋体"/>
          <w:bCs/>
          <w:szCs w:val="21"/>
        </w:rPr>
      </w:pPr>
      <w:r>
        <w:rPr>
          <w:rFonts w:ascii="宋体" w:hAnsi="宋体" w:cs="宋体" w:hint="eastAsia"/>
          <w:bCs/>
          <w:szCs w:val="21"/>
        </w:rPr>
        <w:t>1、项目实施</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交货地点为：阳江市</w:t>
      </w:r>
      <w:r>
        <w:rPr>
          <w:rFonts w:ascii="宋体" w:hAnsi="宋体" w:cs="宋体" w:hint="eastAsia"/>
          <w:szCs w:val="21"/>
        </w:rPr>
        <w:t>人民检察院</w:t>
      </w:r>
      <w:r>
        <w:rPr>
          <w:rFonts w:ascii="宋体" w:hAnsi="宋体" w:cs="宋体" w:hint="eastAsia"/>
          <w:bCs/>
          <w:szCs w:val="21"/>
          <w:lang w:val="zh-CN"/>
        </w:rPr>
        <w:t xml:space="preserve">，具体时间为：双方自合同签订之日起  </w:t>
      </w:r>
      <w:r>
        <w:rPr>
          <w:rFonts w:ascii="宋体" w:hAnsi="宋体" w:cs="宋体"/>
          <w:bCs/>
          <w:szCs w:val="21"/>
        </w:rPr>
        <w:t>3</w:t>
      </w:r>
      <w:r>
        <w:rPr>
          <w:rFonts w:ascii="宋体" w:hAnsi="宋体" w:cs="宋体" w:hint="eastAsia"/>
          <w:bCs/>
          <w:szCs w:val="21"/>
        </w:rPr>
        <w:t>0</w:t>
      </w:r>
      <w:r>
        <w:rPr>
          <w:rFonts w:ascii="宋体" w:hAnsi="宋体" w:cs="宋体" w:hint="eastAsia"/>
          <w:bCs/>
          <w:szCs w:val="21"/>
          <w:lang w:val="zh-CN"/>
        </w:rPr>
        <w:t xml:space="preserve"> </w:t>
      </w:r>
      <w:proofErr w:type="gramStart"/>
      <w:r w:rsidR="00742197">
        <w:rPr>
          <w:rFonts w:ascii="宋体" w:hAnsi="宋体" w:cs="宋体" w:hint="eastAsia"/>
          <w:bCs/>
          <w:szCs w:val="21"/>
          <w:lang w:val="zh-CN"/>
        </w:rPr>
        <w:t>个日历</w:t>
      </w:r>
      <w:bookmarkStart w:id="7" w:name="_GoBack"/>
      <w:bookmarkEnd w:id="7"/>
      <w:r>
        <w:rPr>
          <w:rFonts w:ascii="宋体" w:hAnsi="宋体" w:cs="宋体" w:hint="eastAsia"/>
          <w:bCs/>
          <w:szCs w:val="21"/>
          <w:lang w:val="zh-CN"/>
        </w:rPr>
        <w:t>天</w:t>
      </w:r>
      <w:proofErr w:type="gramEnd"/>
      <w:r>
        <w:rPr>
          <w:rFonts w:ascii="宋体" w:hAnsi="宋体" w:cs="宋体" w:hint="eastAsia"/>
          <w:bCs/>
          <w:szCs w:val="21"/>
          <w:lang w:val="zh-CN"/>
        </w:rPr>
        <w:t>内完成设备的供货、安装与调试，并完成对使用单位相关人员的操作与使用培训。同时包括但不限于以下的实施要求：</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（1）工程安装实施工作必须由中标供应商负责，不准分包，并实行“三包”：包质量、包工期、</w:t>
      </w:r>
      <w:proofErr w:type="gramStart"/>
      <w:r>
        <w:rPr>
          <w:rFonts w:ascii="宋体" w:hAnsi="宋体" w:cs="宋体" w:hint="eastAsia"/>
          <w:bCs/>
          <w:szCs w:val="21"/>
          <w:lang w:val="zh-CN"/>
        </w:rPr>
        <w:t>包施工</w:t>
      </w:r>
      <w:proofErr w:type="gramEnd"/>
      <w:r>
        <w:rPr>
          <w:rFonts w:ascii="宋体" w:hAnsi="宋体" w:cs="宋体" w:hint="eastAsia"/>
          <w:bCs/>
          <w:szCs w:val="21"/>
          <w:lang w:val="zh-CN"/>
        </w:rPr>
        <w:t>安全。必须是投标人</w:t>
      </w:r>
      <w:proofErr w:type="gramStart"/>
      <w:r>
        <w:rPr>
          <w:rFonts w:ascii="宋体" w:hAnsi="宋体" w:cs="宋体" w:hint="eastAsia"/>
          <w:bCs/>
          <w:szCs w:val="21"/>
          <w:lang w:val="zh-CN"/>
        </w:rPr>
        <w:t>自已</w:t>
      </w:r>
      <w:proofErr w:type="gramEnd"/>
      <w:r>
        <w:rPr>
          <w:rFonts w:ascii="宋体" w:hAnsi="宋体" w:cs="宋体" w:hint="eastAsia"/>
          <w:bCs/>
          <w:szCs w:val="21"/>
          <w:lang w:val="zh-CN"/>
        </w:rPr>
        <w:t>的专业安装队伍承担工程安装，并由投标人直接进行工程全过程监管，承担工程实施全过程的相关人员和施工安全责任。</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（2）投标人应提供安装调试工艺流程、质量控制程序和检验方法，处理关键点、难点的对策及措施，实施前须得到采购人批准方能施行。其内容应对所有货物的安装、调试及现场验收</w:t>
      </w:r>
      <w:proofErr w:type="gramStart"/>
      <w:r>
        <w:rPr>
          <w:rFonts w:ascii="宋体" w:hAnsi="宋体" w:cs="宋体" w:hint="eastAsia"/>
          <w:bCs/>
          <w:szCs w:val="21"/>
          <w:lang w:val="zh-CN"/>
        </w:rPr>
        <w:t>作出</w:t>
      </w:r>
      <w:proofErr w:type="gramEnd"/>
      <w:r>
        <w:rPr>
          <w:rFonts w:ascii="宋体" w:hAnsi="宋体" w:cs="宋体" w:hint="eastAsia"/>
          <w:bCs/>
          <w:szCs w:val="21"/>
          <w:lang w:val="zh-CN"/>
        </w:rPr>
        <w:t>详尽安排和说明，并包括参与或派出人员人数、参与时间、责任和工作内容等。</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（3）施工现场的管理</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投标人在工程实施全过程中应服从采购人现场代表或监理代表的统一管理和监督检查。</w:t>
      </w:r>
    </w:p>
    <w:p w:rsidR="00471564" w:rsidRDefault="00C00F83">
      <w:pPr>
        <w:numPr>
          <w:ilvl w:val="0"/>
          <w:numId w:val="1"/>
        </w:num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安装现场工作和生活条件由投标人自行解决。</w:t>
      </w:r>
    </w:p>
    <w:p w:rsidR="00471564" w:rsidRDefault="00C00F83">
      <w:pPr>
        <w:pStyle w:val="a3"/>
        <w:ind w:firstLineChars="200" w:firstLine="420"/>
      </w:pPr>
      <w:r>
        <w:rPr>
          <w:rFonts w:ascii="宋体" w:hAnsi="宋体" w:cs="宋体" w:hint="eastAsia"/>
          <w:bCs/>
          <w:szCs w:val="21"/>
        </w:rPr>
        <w:t>2、验收</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（1）项目完工后试运行  10  天，采购人应组织验收工作。</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（2）所有设备、器材在开箱时必须完好，无破损，配置与装箱单相符，数量、质量及性能不低于招标要求。</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（3）拆箱后，中标供应商应对其全部产品、零件、配件、用户许可证书、资料、介质造册登记，登记册作为验收文档之一；</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（4）中标供应商应负责在项目验收时将系统的全部有关产品说明书、原厂家安装手册、技术文件、资料、及安装、验收报告等文档汇集成册交付设备使用单位和监理单位。</w:t>
      </w:r>
    </w:p>
    <w:p w:rsidR="00471564" w:rsidRDefault="00C00F83">
      <w:pPr>
        <w:tabs>
          <w:tab w:val="left" w:pos="3210"/>
        </w:tabs>
        <w:spacing w:line="360" w:lineRule="auto"/>
        <w:ind w:firstLine="422"/>
        <w:rPr>
          <w:rFonts w:ascii="宋体" w:hAnsi="宋体" w:cs="宋体"/>
          <w:b/>
          <w:szCs w:val="21"/>
          <w:lang w:val="zh-CN"/>
        </w:rPr>
      </w:pPr>
      <w:r>
        <w:rPr>
          <w:rFonts w:ascii="宋体" w:hAnsi="宋体" w:cs="宋体" w:hint="eastAsia"/>
          <w:b/>
          <w:szCs w:val="21"/>
          <w:lang w:val="zh-CN"/>
        </w:rPr>
        <w:lastRenderedPageBreak/>
        <w:t>八、</w:t>
      </w:r>
      <w:bookmarkEnd w:id="6"/>
      <w:r>
        <w:rPr>
          <w:rFonts w:ascii="宋体" w:hAnsi="宋体" w:cs="宋体" w:hint="eastAsia"/>
          <w:b/>
          <w:szCs w:val="21"/>
          <w:lang w:val="zh-CN"/>
        </w:rPr>
        <w:t>售后服务</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（1）所有货物保证在项目终验之日起，中标</w:t>
      </w:r>
      <w:r>
        <w:rPr>
          <w:rFonts w:ascii="宋体" w:hAnsi="宋体" w:cs="宋体" w:hint="eastAsia"/>
          <w:bCs/>
          <w:szCs w:val="21"/>
        </w:rPr>
        <w:t>人</w:t>
      </w:r>
      <w:r>
        <w:rPr>
          <w:rFonts w:ascii="宋体" w:hAnsi="宋体" w:cs="宋体" w:hint="eastAsia"/>
          <w:bCs/>
          <w:szCs w:val="21"/>
          <w:lang w:val="zh-CN"/>
        </w:rPr>
        <w:t>保证提供叁年的</w:t>
      </w:r>
      <w:r>
        <w:rPr>
          <w:rFonts w:ascii="宋体" w:hAnsi="宋体" w:cs="宋体" w:hint="eastAsia"/>
          <w:bCs/>
          <w:szCs w:val="21"/>
        </w:rPr>
        <w:t>质保</w:t>
      </w:r>
      <w:r>
        <w:rPr>
          <w:rFonts w:ascii="宋体" w:hAnsi="宋体" w:cs="宋体" w:hint="eastAsia"/>
          <w:bCs/>
          <w:szCs w:val="21"/>
          <w:lang w:val="zh-CN"/>
        </w:rPr>
        <w:t>服务。质保期后，服务条款按另行签订的维护合同实施。</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（2）中标</w:t>
      </w:r>
      <w:r>
        <w:rPr>
          <w:rFonts w:ascii="宋体" w:hAnsi="宋体" w:cs="宋体" w:hint="eastAsia"/>
          <w:bCs/>
          <w:szCs w:val="21"/>
        </w:rPr>
        <w:t>人</w:t>
      </w:r>
      <w:r>
        <w:rPr>
          <w:rFonts w:ascii="宋体" w:hAnsi="宋体" w:cs="宋体" w:hint="eastAsia"/>
          <w:bCs/>
          <w:szCs w:val="21"/>
          <w:lang w:val="zh-CN"/>
        </w:rPr>
        <w:t>应安排最少壹名工程师跟踪服务，在项目</w:t>
      </w:r>
      <w:proofErr w:type="gramStart"/>
      <w:r>
        <w:rPr>
          <w:rFonts w:ascii="宋体" w:hAnsi="宋体" w:cs="宋体" w:hint="eastAsia"/>
          <w:bCs/>
          <w:szCs w:val="21"/>
          <w:lang w:val="zh-CN"/>
        </w:rPr>
        <w:t>售后维保期间</w:t>
      </w:r>
      <w:proofErr w:type="gramEnd"/>
      <w:r>
        <w:rPr>
          <w:rFonts w:ascii="宋体" w:hAnsi="宋体" w:cs="宋体" w:hint="eastAsia"/>
          <w:bCs/>
          <w:szCs w:val="21"/>
          <w:lang w:val="zh-CN"/>
        </w:rPr>
        <w:t xml:space="preserve">，应优先响应用户单位维护需求，涉及设备配置调整等复杂工作的，应由专业工程师实施。售后服务响应时间不得高于30分钟，到达现场时间不得高于30分钟。 </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（3）采购人按中标价格和数量向中标</w:t>
      </w:r>
      <w:r>
        <w:rPr>
          <w:rFonts w:ascii="宋体" w:hAnsi="宋体" w:cs="宋体" w:hint="eastAsia"/>
          <w:bCs/>
          <w:szCs w:val="21"/>
        </w:rPr>
        <w:t>人</w:t>
      </w:r>
      <w:r>
        <w:rPr>
          <w:rFonts w:ascii="宋体" w:hAnsi="宋体" w:cs="宋体" w:hint="eastAsia"/>
          <w:bCs/>
          <w:szCs w:val="21"/>
          <w:lang w:val="zh-CN"/>
        </w:rPr>
        <w:t>采购本项目货物后，若需增加采购相同品牌型号的货物，中标</w:t>
      </w:r>
      <w:r>
        <w:rPr>
          <w:rFonts w:ascii="宋体" w:hAnsi="宋体" w:cs="宋体" w:hint="eastAsia"/>
          <w:bCs/>
          <w:szCs w:val="21"/>
        </w:rPr>
        <w:t>人</w:t>
      </w:r>
      <w:r>
        <w:rPr>
          <w:rFonts w:ascii="宋体" w:hAnsi="宋体" w:cs="宋体" w:hint="eastAsia"/>
          <w:bCs/>
          <w:szCs w:val="21"/>
          <w:lang w:val="zh-CN"/>
        </w:rPr>
        <w:t>必须按相同的配置和不高于中标价格销售给采购人。</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（4）中标</w:t>
      </w:r>
      <w:r>
        <w:rPr>
          <w:rFonts w:ascii="宋体" w:hAnsi="宋体" w:cs="宋体" w:hint="eastAsia"/>
          <w:bCs/>
          <w:szCs w:val="21"/>
        </w:rPr>
        <w:t>人</w:t>
      </w:r>
      <w:r>
        <w:rPr>
          <w:rFonts w:ascii="宋体" w:hAnsi="宋体" w:cs="宋体" w:hint="eastAsia"/>
          <w:bCs/>
          <w:szCs w:val="21"/>
          <w:lang w:val="zh-CN"/>
        </w:rPr>
        <w:t>所供货物须按厂家承诺实行“三包”，若发现本次采购的货物本身存在缺陷，</w:t>
      </w:r>
      <w:r>
        <w:rPr>
          <w:rFonts w:ascii="宋体" w:hAnsi="宋体" w:cs="宋体" w:hint="eastAsia"/>
          <w:bCs/>
          <w:szCs w:val="21"/>
        </w:rPr>
        <w:t>中标人</w:t>
      </w:r>
      <w:r>
        <w:rPr>
          <w:rFonts w:ascii="宋体" w:hAnsi="宋体" w:cs="宋体" w:hint="eastAsia"/>
          <w:bCs/>
          <w:szCs w:val="21"/>
          <w:lang w:val="zh-CN"/>
        </w:rPr>
        <w:t>须无条件退货或者更换同类产品。</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（5）在保用的期限内，系统产品货物出现故障的，无偿为采购人维修或者更换相应货物，并免费提供备用设备，保证采购人的正常使用。</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（6）所有货物均由中标</w:t>
      </w:r>
      <w:r>
        <w:rPr>
          <w:rFonts w:ascii="宋体" w:hAnsi="宋体" w:cs="宋体" w:hint="eastAsia"/>
          <w:bCs/>
          <w:szCs w:val="21"/>
        </w:rPr>
        <w:t>人</w:t>
      </w:r>
      <w:r>
        <w:rPr>
          <w:rFonts w:ascii="宋体" w:hAnsi="宋体" w:cs="宋体" w:hint="eastAsia"/>
          <w:bCs/>
          <w:szCs w:val="21"/>
          <w:lang w:val="zh-CN"/>
        </w:rPr>
        <w:t>免费送货至采购人指定的交货地点并安装调试好。</w:t>
      </w:r>
    </w:p>
    <w:p w:rsidR="00471564" w:rsidRDefault="00C00F83">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（7）中标</w:t>
      </w:r>
      <w:r>
        <w:rPr>
          <w:rFonts w:ascii="宋体" w:hAnsi="宋体" w:cs="宋体" w:hint="eastAsia"/>
          <w:bCs/>
          <w:szCs w:val="21"/>
        </w:rPr>
        <w:t>人</w:t>
      </w:r>
      <w:r>
        <w:rPr>
          <w:rFonts w:ascii="宋体" w:hAnsi="宋体" w:cs="宋体" w:hint="eastAsia"/>
          <w:bCs/>
          <w:szCs w:val="21"/>
          <w:lang w:val="zh-CN"/>
        </w:rPr>
        <w:t>应提供包括但不限于满足货物安装、使用和维护的技术文件，如货物和附件装箱清单、质量合格检定证明文件、保修服务卡、使用说明（原版正本）和中文维护手册。中标供应商将货物、产品介绍说明等纸质资料一并提供。</w:t>
      </w:r>
    </w:p>
    <w:p w:rsidR="00471564" w:rsidRDefault="00C00F83">
      <w:pPr>
        <w:spacing w:line="360" w:lineRule="auto"/>
        <w:ind w:firstLine="420"/>
        <w:jc w:val="center"/>
        <w:outlineLvl w:val="0"/>
        <w:rPr>
          <w:rFonts w:ascii="宋体" w:hAnsi="宋体" w:cs="宋体"/>
          <w:b/>
          <w:bCs/>
          <w:sz w:val="44"/>
          <w:szCs w:val="44"/>
        </w:rPr>
      </w:pPr>
      <w:r>
        <w:rPr>
          <w:rFonts w:ascii="宋体" w:hAnsi="宋体" w:cs="宋体" w:hint="eastAsia"/>
          <w:b/>
          <w:sz w:val="28"/>
          <w:szCs w:val="28"/>
        </w:rPr>
        <w:t>B.技术要求</w:t>
      </w:r>
    </w:p>
    <w:p w:rsidR="00471564" w:rsidRDefault="00C00F83">
      <w:pPr>
        <w:ind w:firstLineChars="200" w:firstLine="422"/>
        <w:rPr>
          <w:b/>
          <w:color w:val="000000" w:themeColor="text1"/>
        </w:rPr>
      </w:pPr>
      <w:r>
        <w:rPr>
          <w:rFonts w:hint="eastAsia"/>
          <w:b/>
          <w:color w:val="000000" w:themeColor="text1"/>
        </w:rPr>
        <w:t>1</w:t>
      </w:r>
      <w:r>
        <w:rPr>
          <w:rFonts w:hint="eastAsia"/>
          <w:b/>
          <w:color w:val="000000" w:themeColor="text1"/>
        </w:rPr>
        <w:t>、</w:t>
      </w:r>
      <w:r>
        <w:rPr>
          <w:rFonts w:ascii="宋体" w:hAnsi="宋体" w:cs="宋体" w:hint="eastAsia"/>
          <w:b/>
          <w:color w:val="000000" w:themeColor="text1"/>
        </w:rPr>
        <w:t>★</w:t>
      </w:r>
      <w:r>
        <w:rPr>
          <w:b/>
          <w:color w:val="000000" w:themeColor="text1"/>
        </w:rPr>
        <w:t>投标文件的响应内容</w:t>
      </w:r>
      <w:proofErr w:type="gramStart"/>
      <w:r>
        <w:rPr>
          <w:b/>
          <w:color w:val="000000" w:themeColor="text1"/>
        </w:rPr>
        <w:t>均真实</w:t>
      </w:r>
      <w:proofErr w:type="gramEnd"/>
      <w:r>
        <w:rPr>
          <w:b/>
          <w:color w:val="000000" w:themeColor="text1"/>
        </w:rPr>
        <w:t>有效，且按原厂商设备参数进行响应，不存在</w:t>
      </w:r>
      <w:proofErr w:type="gramStart"/>
      <w:r>
        <w:rPr>
          <w:b/>
          <w:color w:val="000000" w:themeColor="text1"/>
        </w:rPr>
        <w:t>虚假响应</w:t>
      </w:r>
      <w:proofErr w:type="gramEnd"/>
      <w:r>
        <w:rPr>
          <w:b/>
          <w:color w:val="000000" w:themeColor="text1"/>
        </w:rPr>
        <w:t>内容或设备技术指标前后参数响应矛盾的情况，否则将被视为无法实质性响应招标文件而作废标处理。对招标需求中的所有条款，投标人如在投标时承诺满足，但中标后发现有虚假响应，即事实上不能满足的，采购人将取消投标人的中标资格。</w:t>
      </w:r>
    </w:p>
    <w:p w:rsidR="00471564" w:rsidRDefault="00C00F83">
      <w:pPr>
        <w:ind w:firstLineChars="200" w:firstLine="420"/>
        <w:rPr>
          <w:color w:val="000000" w:themeColor="text1"/>
        </w:rPr>
      </w:pPr>
      <w:r>
        <w:rPr>
          <w:rFonts w:hint="eastAsia"/>
          <w:color w:val="000000" w:themeColor="text1"/>
        </w:rPr>
        <w:t>2</w:t>
      </w:r>
      <w:r>
        <w:rPr>
          <w:rFonts w:hint="eastAsia"/>
          <w:color w:val="000000" w:themeColor="text1"/>
        </w:rPr>
        <w:t>、招标需求中标注有“★”号的条款必须实质性响应，负偏离（不满足要求）将导致投标无效。</w:t>
      </w:r>
    </w:p>
    <w:p w:rsidR="00471564" w:rsidRDefault="00C00F83">
      <w:pPr>
        <w:ind w:firstLineChars="200" w:firstLine="420"/>
        <w:rPr>
          <w:color w:val="000000" w:themeColor="text1"/>
        </w:rPr>
      </w:pPr>
      <w:r>
        <w:rPr>
          <w:rFonts w:hint="eastAsia"/>
          <w:color w:val="000000" w:themeColor="text1"/>
        </w:rPr>
        <w:t>3</w:t>
      </w:r>
      <w:r>
        <w:rPr>
          <w:rFonts w:hint="eastAsia"/>
          <w:color w:val="000000" w:themeColor="text1"/>
        </w:rPr>
        <w:t>、招标需求中标注有“▲”的条款为重要条款，要求投标人提交相关证明材料，如没有证明材料或专家认定证明材料无效的，该条款视为不满足，采购人有权取消投标人的中标资格。</w:t>
      </w:r>
    </w:p>
    <w:p w:rsidR="00471564" w:rsidRDefault="00C00F83">
      <w:pPr>
        <w:ind w:firstLineChars="200" w:firstLine="420"/>
        <w:rPr>
          <w:color w:val="000000" w:themeColor="text1"/>
        </w:rPr>
      </w:pPr>
      <w:r>
        <w:rPr>
          <w:rFonts w:hint="eastAsia"/>
          <w:color w:val="000000" w:themeColor="text1"/>
        </w:rPr>
        <w:t>4</w:t>
      </w:r>
      <w:r>
        <w:rPr>
          <w:rFonts w:hint="eastAsia"/>
          <w:color w:val="000000" w:themeColor="text1"/>
        </w:rPr>
        <w:t>、对招标需求中的所有条款，投标人如在投标时承诺满足，但中标后发现有虚假响应，采购人有权邀请第三方机构对招标需求中的所有条款进行逐一验证，所产生费用由投标人承担，即事实上不能满足的，采购人有权取消投标人的中标资格。</w:t>
      </w:r>
    </w:p>
    <w:p w:rsidR="00471564" w:rsidRDefault="00C00F83">
      <w:pPr>
        <w:pStyle w:val="2"/>
        <w:numPr>
          <w:ilvl w:val="1"/>
          <w:numId w:val="0"/>
        </w:numPr>
        <w:spacing w:line="360" w:lineRule="auto"/>
        <w:ind w:left="576" w:hanging="576"/>
        <w:rPr>
          <w:color w:val="000000" w:themeColor="text1"/>
        </w:rPr>
      </w:pPr>
      <w:r>
        <w:rPr>
          <w:rFonts w:hint="eastAsia"/>
          <w:color w:val="000000" w:themeColor="text1"/>
        </w:rPr>
        <w:t>采购产品清单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4961"/>
        <w:gridCol w:w="709"/>
        <w:gridCol w:w="759"/>
      </w:tblGrid>
      <w:tr w:rsidR="00471564">
        <w:trPr>
          <w:trHeight w:val="288"/>
        </w:trPr>
        <w:tc>
          <w:tcPr>
            <w:tcW w:w="704" w:type="dxa"/>
            <w:shd w:val="clear" w:color="auto" w:fill="auto"/>
            <w:noWrap/>
            <w:vAlign w:val="center"/>
          </w:tcPr>
          <w:p w:rsidR="00471564" w:rsidRDefault="00C00F8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276" w:type="dxa"/>
            <w:shd w:val="clear" w:color="auto" w:fill="auto"/>
            <w:noWrap/>
            <w:vAlign w:val="center"/>
          </w:tcPr>
          <w:p w:rsidR="00471564" w:rsidRDefault="00C00F8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产品名称</w:t>
            </w:r>
          </w:p>
        </w:tc>
        <w:tc>
          <w:tcPr>
            <w:tcW w:w="4961" w:type="dxa"/>
            <w:shd w:val="clear" w:color="auto" w:fill="auto"/>
            <w:noWrap/>
            <w:vAlign w:val="center"/>
          </w:tcPr>
          <w:p w:rsidR="00471564" w:rsidRDefault="00C00F8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产品参数</w:t>
            </w:r>
          </w:p>
        </w:tc>
        <w:tc>
          <w:tcPr>
            <w:tcW w:w="709" w:type="dxa"/>
            <w:shd w:val="clear" w:color="auto" w:fill="auto"/>
            <w:noWrap/>
            <w:vAlign w:val="center"/>
          </w:tcPr>
          <w:p w:rsidR="00471564" w:rsidRDefault="00C00F8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759" w:type="dxa"/>
            <w:shd w:val="clear" w:color="auto" w:fill="auto"/>
            <w:noWrap/>
            <w:vAlign w:val="center"/>
          </w:tcPr>
          <w:p w:rsidR="00471564" w:rsidRDefault="00C00F8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r>
      <w:tr w:rsidR="00471564">
        <w:trPr>
          <w:trHeight w:val="288"/>
        </w:trPr>
        <w:tc>
          <w:tcPr>
            <w:tcW w:w="8409" w:type="dxa"/>
            <w:gridSpan w:val="5"/>
            <w:shd w:val="clear" w:color="auto" w:fill="auto"/>
            <w:noWrap/>
            <w:vAlign w:val="center"/>
          </w:tcPr>
          <w:p w:rsidR="00471564" w:rsidRDefault="00C00F83">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一、政务外网有线网络</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w:t>
            </w:r>
          </w:p>
        </w:tc>
        <w:tc>
          <w:tcPr>
            <w:tcW w:w="1276"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汇聚交换机</w:t>
            </w:r>
          </w:p>
        </w:tc>
        <w:tc>
          <w:tcPr>
            <w:tcW w:w="4961" w:type="dxa"/>
            <w:shd w:val="clear" w:color="auto" w:fill="auto"/>
            <w:noWrap/>
            <w:vAlign w:val="center"/>
          </w:tcPr>
          <w:p w:rsidR="00471564" w:rsidRDefault="00C00F83">
            <w:pPr>
              <w:widowControl/>
              <w:jc w:val="left"/>
              <w:rPr>
                <w:rFonts w:ascii="宋体" w:hAnsi="宋体" w:cs="宋体"/>
                <w:kern w:val="0"/>
                <w:sz w:val="22"/>
                <w:szCs w:val="22"/>
              </w:rPr>
            </w:pPr>
            <w:r>
              <w:rPr>
                <w:rFonts w:ascii="宋体" w:hAnsi="宋体" w:cs="宋体" w:hint="eastAsia"/>
                <w:kern w:val="0"/>
                <w:sz w:val="22"/>
                <w:szCs w:val="22"/>
              </w:rPr>
              <w:t>1、交换容量≥736Gbps，转发性能≥222Mpps；</w:t>
            </w:r>
            <w:r>
              <w:rPr>
                <w:rFonts w:ascii="宋体" w:hAnsi="宋体" w:cs="宋体" w:hint="eastAsia"/>
                <w:kern w:val="0"/>
                <w:sz w:val="22"/>
                <w:szCs w:val="22"/>
              </w:rPr>
              <w:br/>
              <w:t>2、 配置模块化双风扇，前/后通风，风道可调</w:t>
            </w:r>
            <w:r>
              <w:rPr>
                <w:rFonts w:ascii="宋体" w:hAnsi="宋体" w:cs="宋体" w:hint="eastAsia"/>
                <w:kern w:val="0"/>
                <w:sz w:val="22"/>
                <w:szCs w:val="22"/>
              </w:rPr>
              <w:br/>
              <w:t>3、MAC地址表≥64K；路由表容量≥32K；ARP：32K；</w:t>
            </w:r>
            <w:r>
              <w:rPr>
                <w:rFonts w:ascii="宋体" w:hAnsi="宋体" w:cs="宋体" w:hint="eastAsia"/>
                <w:kern w:val="0"/>
                <w:sz w:val="22"/>
                <w:szCs w:val="22"/>
              </w:rPr>
              <w:br/>
              <w:t>4、</w:t>
            </w:r>
            <w:proofErr w:type="gramStart"/>
            <w:r>
              <w:rPr>
                <w:rFonts w:ascii="宋体" w:hAnsi="宋体" w:cs="宋体" w:hint="eastAsia"/>
                <w:kern w:val="0"/>
                <w:sz w:val="22"/>
                <w:szCs w:val="22"/>
              </w:rPr>
              <w:t>千兆光口</w:t>
            </w:r>
            <w:proofErr w:type="gramEnd"/>
            <w:r>
              <w:rPr>
                <w:rFonts w:ascii="宋体" w:hAnsi="宋体" w:cs="宋体" w:hint="eastAsia"/>
                <w:kern w:val="0"/>
                <w:sz w:val="22"/>
                <w:szCs w:val="22"/>
              </w:rPr>
              <w:t>≥24个（其中8个是combo口）,10G BASE-X SFP+端口≥4个），扩展槽位≥1，配置模块化双电源、双风扇；</w:t>
            </w:r>
            <w:r>
              <w:rPr>
                <w:rFonts w:ascii="宋体" w:hAnsi="宋体" w:cs="宋体" w:hint="eastAsia"/>
                <w:kern w:val="0"/>
                <w:sz w:val="22"/>
                <w:szCs w:val="22"/>
              </w:rPr>
              <w:br/>
              <w:t>5、支持二层</w:t>
            </w:r>
            <w:proofErr w:type="spellStart"/>
            <w:r>
              <w:rPr>
                <w:rFonts w:ascii="宋体" w:hAnsi="宋体" w:cs="宋体" w:hint="eastAsia"/>
                <w:kern w:val="0"/>
                <w:sz w:val="22"/>
                <w:szCs w:val="22"/>
              </w:rPr>
              <w:t>VxLAN</w:t>
            </w:r>
            <w:proofErr w:type="spellEnd"/>
            <w:r>
              <w:rPr>
                <w:rFonts w:ascii="宋体" w:hAnsi="宋体" w:cs="宋体" w:hint="eastAsia"/>
                <w:kern w:val="0"/>
                <w:sz w:val="22"/>
                <w:szCs w:val="22"/>
              </w:rPr>
              <w:t>，支持三层</w:t>
            </w:r>
            <w:proofErr w:type="spellStart"/>
            <w:r>
              <w:rPr>
                <w:rFonts w:ascii="宋体" w:hAnsi="宋体" w:cs="宋体" w:hint="eastAsia"/>
                <w:kern w:val="0"/>
                <w:sz w:val="22"/>
                <w:szCs w:val="22"/>
              </w:rPr>
              <w:t>VxLAN</w:t>
            </w:r>
            <w:proofErr w:type="spellEnd"/>
            <w:r>
              <w:rPr>
                <w:rFonts w:ascii="宋体" w:hAnsi="宋体" w:cs="宋体" w:hint="eastAsia"/>
                <w:kern w:val="0"/>
                <w:sz w:val="22"/>
                <w:szCs w:val="22"/>
              </w:rPr>
              <w:t>，（提供</w:t>
            </w:r>
            <w:proofErr w:type="gramStart"/>
            <w:r>
              <w:rPr>
                <w:rFonts w:ascii="宋体" w:hAnsi="宋体" w:cs="宋体" w:hint="eastAsia"/>
                <w:kern w:val="0"/>
                <w:sz w:val="22"/>
                <w:szCs w:val="22"/>
              </w:rPr>
              <w:t>官网截图证明</w:t>
            </w:r>
            <w:proofErr w:type="gramEnd"/>
            <w:r>
              <w:rPr>
                <w:rFonts w:ascii="宋体" w:hAnsi="宋体" w:cs="宋体" w:hint="eastAsia"/>
                <w:kern w:val="0"/>
                <w:sz w:val="22"/>
                <w:szCs w:val="22"/>
              </w:rPr>
              <w:t>并加盖原厂公章）；</w:t>
            </w:r>
            <w:r>
              <w:rPr>
                <w:rFonts w:ascii="宋体" w:hAnsi="宋体" w:cs="宋体" w:hint="eastAsia"/>
                <w:kern w:val="0"/>
                <w:sz w:val="22"/>
                <w:szCs w:val="22"/>
              </w:rPr>
              <w:br/>
              <w:t>6、 堆叠：支持最大堆叠台数≥9台；支持最大堆叠带宽≥160G；可要求堆叠带宽≥80G，并要求实配接口的基础上额外堆叠带宽所需的接口和互联模块；支持跨设备链路聚合，单一IP管理，分布式弹性路由；支持通过标准以太端口进行堆叠（万兆或40G均支持）；支持完善的堆叠分裂检测机制，堆叠分裂后能自动完成MAC和IP地址的重配置，无需手动干预；支持远程堆叠；</w:t>
            </w:r>
            <w:r>
              <w:rPr>
                <w:rFonts w:ascii="宋体" w:hAnsi="宋体" w:cs="宋体" w:hint="eastAsia"/>
                <w:kern w:val="0"/>
                <w:sz w:val="22"/>
                <w:szCs w:val="22"/>
              </w:rPr>
              <w:br/>
              <w:t>7、VLAN特性：支持基于端口的VLAN，支持</w:t>
            </w:r>
            <w:proofErr w:type="gramStart"/>
            <w:r>
              <w:rPr>
                <w:rFonts w:ascii="宋体" w:hAnsi="宋体" w:cs="宋体" w:hint="eastAsia"/>
                <w:kern w:val="0"/>
                <w:sz w:val="22"/>
                <w:szCs w:val="22"/>
              </w:rPr>
              <w:t>基于协议</w:t>
            </w:r>
            <w:proofErr w:type="gramEnd"/>
            <w:r>
              <w:rPr>
                <w:rFonts w:ascii="宋体" w:hAnsi="宋体" w:cs="宋体" w:hint="eastAsia"/>
                <w:kern w:val="0"/>
                <w:sz w:val="22"/>
                <w:szCs w:val="22"/>
              </w:rPr>
              <w:t>的VLAN；支持基于MAC的VLAN；最大VLAN数(不是VLAN ID) ≥4094；</w:t>
            </w:r>
            <w:r>
              <w:rPr>
                <w:rFonts w:ascii="宋体" w:hAnsi="宋体" w:cs="宋体" w:hint="eastAsia"/>
                <w:kern w:val="0"/>
                <w:sz w:val="22"/>
                <w:szCs w:val="22"/>
              </w:rPr>
              <w:br/>
              <w:t>8、支持最多8个GE口或4个10 GE端口聚合；支持最多128个聚合组；支持LACP；</w:t>
            </w:r>
            <w:r>
              <w:rPr>
                <w:rFonts w:ascii="宋体" w:hAnsi="宋体" w:cs="宋体" w:hint="eastAsia"/>
                <w:kern w:val="0"/>
                <w:sz w:val="22"/>
                <w:szCs w:val="22"/>
              </w:rPr>
              <w:br/>
              <w:t>9、镜像功能：支持本地端口镜像和远程端口镜像RSPAN；支持流镜像；同时支持N：M的端口镜像（M大于1）；</w:t>
            </w:r>
            <w:r>
              <w:rPr>
                <w:rFonts w:ascii="宋体" w:hAnsi="宋体" w:cs="宋体" w:hint="eastAsia"/>
                <w:kern w:val="0"/>
                <w:sz w:val="22"/>
                <w:szCs w:val="22"/>
              </w:rPr>
              <w:br/>
              <w:t>10、组播协议：支持IGMP v1/v2/v3，MLD v1/v2；支持IGMP Snooping v1/v2/v3，MLD Snooping v1/v2；支持PIM Snooping；支持MLD Proxy；支持MLD Proxy；支持PIM-DM，PIM-SM，PIM-SSM；支持MSDP，MSDP for IPv6；支持MBGP，MBGP for Ipv6；</w:t>
            </w:r>
            <w:r>
              <w:rPr>
                <w:rFonts w:ascii="宋体" w:hAnsi="宋体" w:cs="宋体" w:hint="eastAsia"/>
                <w:kern w:val="0"/>
                <w:sz w:val="22"/>
                <w:szCs w:val="22"/>
              </w:rPr>
              <w:br/>
              <w:t>11、路由协议：支持IPv4静态路由、RIP V1/V2、OSPF、BGP；支持IPv6静态路由、</w:t>
            </w:r>
            <w:proofErr w:type="spellStart"/>
            <w:r>
              <w:rPr>
                <w:rFonts w:ascii="宋体" w:hAnsi="宋体" w:cs="宋体" w:hint="eastAsia"/>
                <w:kern w:val="0"/>
                <w:sz w:val="22"/>
                <w:szCs w:val="22"/>
              </w:rPr>
              <w:t>RIPng</w:t>
            </w:r>
            <w:proofErr w:type="spellEnd"/>
            <w:r>
              <w:rPr>
                <w:rFonts w:ascii="宋体" w:hAnsi="宋体" w:cs="宋体" w:hint="eastAsia"/>
                <w:kern w:val="0"/>
                <w:sz w:val="22"/>
                <w:szCs w:val="22"/>
              </w:rPr>
              <w:t>、OSPFv3、BGP4+；支持IPv4和IPv6环境下的策略路由；支持IPv6手动隧道、6to4隧道和ISATAP隧道；</w:t>
            </w:r>
            <w:r>
              <w:rPr>
                <w:rFonts w:ascii="宋体" w:hAnsi="宋体" w:cs="宋体" w:hint="eastAsia"/>
                <w:kern w:val="0"/>
                <w:sz w:val="22"/>
                <w:szCs w:val="22"/>
              </w:rPr>
              <w:br/>
              <w:t>12、可靠性：支持VRRPv2/v3（虚拟路由冗余协议)；支持RRPP（快速环网保护协议），环网故障恢复时间不超过200ms；</w:t>
            </w:r>
            <w:r>
              <w:rPr>
                <w:rFonts w:ascii="宋体" w:hAnsi="宋体" w:cs="宋体" w:hint="eastAsia"/>
                <w:kern w:val="0"/>
                <w:sz w:val="22"/>
                <w:szCs w:val="22"/>
              </w:rPr>
              <w:br/>
              <w:t>13、访问控制策略：支持基于第二层、第三层和第四层的ACL；整机提供</w:t>
            </w:r>
            <w:proofErr w:type="spellStart"/>
            <w:r>
              <w:rPr>
                <w:rFonts w:ascii="宋体" w:hAnsi="宋体" w:cs="宋体" w:hint="eastAsia"/>
                <w:kern w:val="0"/>
                <w:sz w:val="22"/>
                <w:szCs w:val="22"/>
              </w:rPr>
              <w:t>ACl</w:t>
            </w:r>
            <w:proofErr w:type="spellEnd"/>
            <w:r>
              <w:rPr>
                <w:rFonts w:ascii="宋体" w:hAnsi="宋体" w:cs="宋体" w:hint="eastAsia"/>
                <w:kern w:val="0"/>
                <w:sz w:val="22"/>
                <w:szCs w:val="22"/>
              </w:rPr>
              <w:t>条目数不小于4K条；支持基于端口和VLAN的 ACL；支持IPv6 ACL；支持出方向ACL，以便于灵活实现数据包过滤；支持802.1x认证，支持集中式MAC地址认证；</w:t>
            </w:r>
            <w:r>
              <w:rPr>
                <w:rFonts w:ascii="宋体" w:hAnsi="宋体" w:cs="宋体" w:hint="eastAsia"/>
                <w:kern w:val="0"/>
                <w:sz w:val="22"/>
                <w:szCs w:val="22"/>
              </w:rPr>
              <w:br/>
              <w:t xml:space="preserve">14、支持802.1ae </w:t>
            </w:r>
            <w:proofErr w:type="spellStart"/>
            <w:r>
              <w:rPr>
                <w:rFonts w:ascii="宋体" w:hAnsi="宋体" w:cs="宋体" w:hint="eastAsia"/>
                <w:kern w:val="0"/>
                <w:sz w:val="22"/>
                <w:szCs w:val="22"/>
              </w:rPr>
              <w:t>Macsec</w:t>
            </w:r>
            <w:proofErr w:type="spellEnd"/>
            <w:r>
              <w:rPr>
                <w:rFonts w:ascii="宋体" w:hAnsi="宋体" w:cs="宋体" w:hint="eastAsia"/>
                <w:kern w:val="0"/>
                <w:sz w:val="22"/>
                <w:szCs w:val="22"/>
              </w:rPr>
              <w:t>安全加密，实现MAC</w:t>
            </w:r>
            <w:proofErr w:type="gramStart"/>
            <w:r>
              <w:rPr>
                <w:rFonts w:ascii="宋体" w:hAnsi="宋体" w:cs="宋体" w:hint="eastAsia"/>
                <w:kern w:val="0"/>
                <w:sz w:val="22"/>
                <w:szCs w:val="22"/>
              </w:rPr>
              <w:t>层安全</w:t>
            </w:r>
            <w:proofErr w:type="gramEnd"/>
            <w:r>
              <w:rPr>
                <w:rFonts w:ascii="宋体" w:hAnsi="宋体" w:cs="宋体" w:hint="eastAsia"/>
                <w:kern w:val="0"/>
                <w:sz w:val="22"/>
                <w:szCs w:val="22"/>
              </w:rPr>
              <w:t>加密，包括用户数据加密、数据帧完整性检查</w:t>
            </w:r>
            <w:r>
              <w:rPr>
                <w:rFonts w:ascii="宋体" w:hAnsi="宋体" w:cs="宋体" w:hint="eastAsia"/>
                <w:kern w:val="0"/>
                <w:sz w:val="22"/>
                <w:szCs w:val="22"/>
              </w:rPr>
              <w:lastRenderedPageBreak/>
              <w:t>及数据源真实性校验（提供</w:t>
            </w:r>
            <w:proofErr w:type="gramStart"/>
            <w:r>
              <w:rPr>
                <w:rFonts w:ascii="宋体" w:hAnsi="宋体" w:cs="宋体" w:hint="eastAsia"/>
                <w:kern w:val="0"/>
                <w:sz w:val="22"/>
                <w:szCs w:val="22"/>
              </w:rPr>
              <w:t>官网截图证明</w:t>
            </w:r>
            <w:proofErr w:type="gramEnd"/>
            <w:r>
              <w:rPr>
                <w:rFonts w:ascii="宋体" w:hAnsi="宋体" w:cs="宋体" w:hint="eastAsia"/>
                <w:kern w:val="0"/>
                <w:sz w:val="22"/>
                <w:szCs w:val="22"/>
              </w:rPr>
              <w:t>并加盖原厂公章）；</w:t>
            </w:r>
            <w:r>
              <w:rPr>
                <w:rFonts w:ascii="宋体" w:hAnsi="宋体" w:cs="宋体" w:hint="eastAsia"/>
                <w:kern w:val="0"/>
                <w:sz w:val="22"/>
                <w:szCs w:val="22"/>
              </w:rPr>
              <w:br/>
              <w:t>15、内置软AC功能，交换平台支持实现有线无线一体化集成（提供</w:t>
            </w:r>
            <w:proofErr w:type="gramStart"/>
            <w:r>
              <w:rPr>
                <w:rFonts w:ascii="宋体" w:hAnsi="宋体" w:cs="宋体" w:hint="eastAsia"/>
                <w:kern w:val="0"/>
                <w:sz w:val="22"/>
                <w:szCs w:val="22"/>
              </w:rPr>
              <w:t>官网截图证明</w:t>
            </w:r>
            <w:proofErr w:type="gramEnd"/>
            <w:r>
              <w:rPr>
                <w:rFonts w:ascii="宋体" w:hAnsi="宋体" w:cs="宋体" w:hint="eastAsia"/>
                <w:kern w:val="0"/>
                <w:sz w:val="22"/>
                <w:szCs w:val="22"/>
              </w:rPr>
              <w:t>并加盖原厂公章）；</w:t>
            </w:r>
            <w:r>
              <w:rPr>
                <w:rFonts w:ascii="宋体" w:hAnsi="宋体" w:cs="宋体" w:hint="eastAsia"/>
                <w:kern w:val="0"/>
                <w:sz w:val="22"/>
                <w:szCs w:val="22"/>
              </w:rPr>
              <w:br/>
              <w:t>16、扩展槽位支持硬件防火墙模块、防病毒模块插卡（提供</w:t>
            </w:r>
            <w:proofErr w:type="gramStart"/>
            <w:r>
              <w:rPr>
                <w:rFonts w:ascii="宋体" w:hAnsi="宋体" w:cs="宋体" w:hint="eastAsia"/>
                <w:kern w:val="0"/>
                <w:sz w:val="22"/>
                <w:szCs w:val="22"/>
              </w:rPr>
              <w:t>官网截图证明</w:t>
            </w:r>
            <w:proofErr w:type="gramEnd"/>
            <w:r>
              <w:rPr>
                <w:rFonts w:ascii="宋体" w:hAnsi="宋体" w:cs="宋体" w:hint="eastAsia"/>
                <w:kern w:val="0"/>
                <w:sz w:val="22"/>
                <w:szCs w:val="22"/>
              </w:rPr>
              <w:t>并加盖原厂公章）；</w:t>
            </w:r>
            <w:r>
              <w:rPr>
                <w:rFonts w:ascii="宋体" w:hAnsi="宋体" w:cs="宋体" w:hint="eastAsia"/>
                <w:kern w:val="0"/>
                <w:sz w:val="22"/>
                <w:szCs w:val="22"/>
              </w:rPr>
              <w:br/>
              <w:t>17、管理和维护：支持SNMP V1/V2/V3、RMON、SSHV2；支持OAM(802.1AG， 802.3AH)以太网运行、维护和管理标准；</w:t>
            </w:r>
            <w:r>
              <w:rPr>
                <w:rFonts w:ascii="宋体" w:hAnsi="宋体" w:cs="宋体" w:hint="eastAsia"/>
                <w:kern w:val="0"/>
                <w:sz w:val="22"/>
                <w:szCs w:val="22"/>
              </w:rPr>
              <w:br/>
              <w:t>18、符合IEEE 802.3az（EEE）节能标准；端口定时down功能（Schedule job）；支持智能风扇调速；</w:t>
            </w:r>
            <w:r>
              <w:rPr>
                <w:rFonts w:ascii="宋体" w:hAnsi="宋体" w:cs="宋体" w:hint="eastAsia"/>
                <w:color w:val="FF0000"/>
                <w:kern w:val="0"/>
                <w:sz w:val="22"/>
                <w:szCs w:val="22"/>
              </w:rPr>
              <w:br/>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台</w:t>
            </w:r>
          </w:p>
        </w:tc>
        <w:tc>
          <w:tcPr>
            <w:tcW w:w="759"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堆叠线缆</w:t>
            </w:r>
          </w:p>
        </w:tc>
        <w:tc>
          <w:tcPr>
            <w:tcW w:w="4961"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SFP+电缆1.2m</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471564">
        <w:trPr>
          <w:trHeight w:val="576"/>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276"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24口楼层交换机</w:t>
            </w:r>
          </w:p>
        </w:tc>
        <w:tc>
          <w:tcPr>
            <w:tcW w:w="4961" w:type="dxa"/>
            <w:shd w:val="clear" w:color="auto" w:fill="auto"/>
            <w:vAlign w:val="center"/>
          </w:tcPr>
          <w:p w:rsidR="00471564" w:rsidRDefault="00C00F83">
            <w:pPr>
              <w:widowControl/>
              <w:jc w:val="left"/>
              <w:rPr>
                <w:rFonts w:ascii="宋体" w:hAnsi="宋体" w:cs="宋体"/>
                <w:kern w:val="0"/>
                <w:sz w:val="22"/>
                <w:szCs w:val="22"/>
              </w:rPr>
            </w:pPr>
            <w:r>
              <w:rPr>
                <w:rFonts w:ascii="宋体" w:hAnsi="宋体" w:cs="宋体" w:hint="eastAsia"/>
                <w:kern w:val="0"/>
                <w:sz w:val="22"/>
                <w:szCs w:val="22"/>
              </w:rPr>
              <w:t>1、交换容量≥ 336Gbps，包转发率≥51Mpps；</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2、接口≥24个10/100/1000Base-T自适应以太网端口, ≥4个</w:t>
            </w:r>
            <w:proofErr w:type="gramStart"/>
            <w:r>
              <w:rPr>
                <w:rFonts w:ascii="宋体" w:hAnsi="宋体" w:cs="宋体" w:hint="eastAsia"/>
                <w:kern w:val="0"/>
                <w:sz w:val="22"/>
                <w:szCs w:val="22"/>
              </w:rPr>
              <w:t>千兆光口</w:t>
            </w:r>
            <w:proofErr w:type="gramEnd"/>
            <w:r>
              <w:rPr>
                <w:rFonts w:ascii="宋体" w:hAnsi="宋体" w:cs="宋体" w:hint="eastAsia"/>
                <w:kern w:val="0"/>
                <w:sz w:val="22"/>
                <w:szCs w:val="22"/>
              </w:rPr>
              <w:t>；</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3、支持RJ45 CONSOLE口和Micro USB CONSOLE口进行管理；</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4、实现ERPS功能，能够快速阻断环路，链路收敛时间≤50ms。</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5、实现CPU保护功能，能限制非法报文对CPU的攻击，保护交换机在各种环境下稳定工作。</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6、最大堆叠台数≥9台。</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7、支持基于端口的VLAN，支持</w:t>
            </w:r>
            <w:proofErr w:type="gramStart"/>
            <w:r>
              <w:rPr>
                <w:rFonts w:ascii="宋体" w:hAnsi="宋体" w:cs="宋体" w:hint="eastAsia"/>
                <w:kern w:val="0"/>
                <w:sz w:val="22"/>
                <w:szCs w:val="22"/>
              </w:rPr>
              <w:t>基于协议</w:t>
            </w:r>
            <w:proofErr w:type="gramEnd"/>
            <w:r>
              <w:rPr>
                <w:rFonts w:ascii="宋体" w:hAnsi="宋体" w:cs="宋体" w:hint="eastAsia"/>
                <w:kern w:val="0"/>
                <w:sz w:val="22"/>
                <w:szCs w:val="22"/>
              </w:rPr>
              <w:t>的VLAN；支持基于MAC的VLAN；最大VLAN数(不是VLAN ID) ≥4094。</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8、支持最多8个端口聚合；支持最多128个聚合组；支持LACP。</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9、支持本地端口镜像和远程端口镜像RSPAN；支持流镜像；同时支持N：M的端口镜像（M大于1）。</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10、支持IGMP v1/v2/v3，MLD v1/v2；支持IGMP Snooping v1/v2/v3，MLD Snooping v1/v2；支持组播VLAN；支持PIM-DM，PIM-SM，PIM-SSM；支持MSDP，MSDP for IPv6；支持MBGP，MBGP for Ipv6。</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11、支持RIP/</w:t>
            </w:r>
            <w:proofErr w:type="spellStart"/>
            <w:r>
              <w:rPr>
                <w:rFonts w:ascii="宋体" w:hAnsi="宋体" w:cs="宋体" w:hint="eastAsia"/>
                <w:kern w:val="0"/>
                <w:sz w:val="22"/>
                <w:szCs w:val="22"/>
              </w:rPr>
              <w:t>RIPng</w:t>
            </w:r>
            <w:proofErr w:type="spellEnd"/>
            <w:r>
              <w:rPr>
                <w:rFonts w:ascii="宋体" w:hAnsi="宋体" w:cs="宋体" w:hint="eastAsia"/>
                <w:kern w:val="0"/>
                <w:sz w:val="22"/>
                <w:szCs w:val="22"/>
              </w:rPr>
              <w:t>，OSPF。</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12、支持基于第二层、第三层和第四层的ACL；整机提供</w:t>
            </w:r>
            <w:proofErr w:type="spellStart"/>
            <w:r>
              <w:rPr>
                <w:rFonts w:ascii="宋体" w:hAnsi="宋体" w:cs="宋体" w:hint="eastAsia"/>
                <w:kern w:val="0"/>
                <w:sz w:val="22"/>
                <w:szCs w:val="22"/>
              </w:rPr>
              <w:t>ACl</w:t>
            </w:r>
            <w:proofErr w:type="spellEnd"/>
            <w:r>
              <w:rPr>
                <w:rFonts w:ascii="宋体" w:hAnsi="宋体" w:cs="宋体" w:hint="eastAsia"/>
                <w:kern w:val="0"/>
                <w:sz w:val="22"/>
                <w:szCs w:val="22"/>
              </w:rPr>
              <w:t>条目数不小于1K条；支持基于端口和VLAN的 ACL；支持IPv6 ACL；支持出方向ACL，以便于灵活实现数据包过滤；支持802.1x认证，支持集中式MAC地址认证。</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13、支持OPENFLOW 1.3标准。</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14、支持SNMP V1/V2/V3、RMON、SSHV2；支持OAM(802.1AG， 802.3AH)以太网运行、维护和管理</w:t>
            </w:r>
            <w:r>
              <w:rPr>
                <w:rFonts w:ascii="宋体" w:hAnsi="宋体" w:cs="宋体" w:hint="eastAsia"/>
                <w:kern w:val="0"/>
                <w:sz w:val="22"/>
                <w:szCs w:val="22"/>
              </w:rPr>
              <w:lastRenderedPageBreak/>
              <w:t>标准。</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15、采用专业的内置防雷技术，支持业界领先的10KV业务端口防雷能力。（提供截</w:t>
            </w:r>
            <w:proofErr w:type="gramStart"/>
            <w:r>
              <w:rPr>
                <w:rFonts w:ascii="宋体" w:hAnsi="宋体" w:cs="宋体" w:hint="eastAsia"/>
                <w:kern w:val="0"/>
                <w:sz w:val="22"/>
                <w:szCs w:val="22"/>
              </w:rPr>
              <w:t>图证明</w:t>
            </w:r>
            <w:proofErr w:type="gramEnd"/>
            <w:r>
              <w:rPr>
                <w:rFonts w:ascii="宋体" w:hAnsi="宋体" w:cs="宋体" w:hint="eastAsia"/>
                <w:kern w:val="0"/>
                <w:sz w:val="22"/>
                <w:szCs w:val="22"/>
              </w:rPr>
              <w:t>并加盖原厂公章）；</w:t>
            </w:r>
          </w:p>
          <w:p w:rsidR="00471564" w:rsidRDefault="00C00F83">
            <w:pPr>
              <w:widowControl/>
              <w:jc w:val="left"/>
              <w:rPr>
                <w:rFonts w:ascii="宋体" w:hAnsi="宋体" w:cs="宋体"/>
                <w:kern w:val="0"/>
                <w:sz w:val="22"/>
                <w:szCs w:val="22"/>
              </w:rPr>
            </w:pPr>
            <w:r>
              <w:rPr>
                <w:rFonts w:ascii="宋体" w:hAnsi="宋体" w:cs="宋体" w:hint="eastAsia"/>
                <w:kern w:val="0"/>
                <w:sz w:val="22"/>
                <w:szCs w:val="22"/>
              </w:rPr>
              <w:t>16、符合IEEE 802.3az（EEE）节能标准；端口定时down功能（Schedule job）；支持端口休眠，关闭没有应用的端口，节省能源。</w:t>
            </w:r>
          </w:p>
          <w:p w:rsidR="00471564" w:rsidRDefault="00471564">
            <w:pPr>
              <w:widowControl/>
              <w:jc w:val="left"/>
              <w:rPr>
                <w:rFonts w:ascii="宋体" w:hAnsi="宋体" w:cs="宋体"/>
                <w:kern w:val="0"/>
                <w:sz w:val="22"/>
                <w:szCs w:val="22"/>
              </w:rPr>
            </w:pP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台</w:t>
            </w:r>
          </w:p>
        </w:tc>
        <w:tc>
          <w:tcPr>
            <w:tcW w:w="759"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471564">
        <w:trPr>
          <w:trHeight w:val="576"/>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w:t>
            </w:r>
          </w:p>
        </w:tc>
        <w:tc>
          <w:tcPr>
            <w:tcW w:w="1276"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千兆</w:t>
            </w:r>
            <w:proofErr w:type="gramStart"/>
            <w:r>
              <w:rPr>
                <w:rFonts w:ascii="宋体" w:hAnsi="宋体" w:cs="宋体" w:hint="eastAsia"/>
                <w:color w:val="000000"/>
                <w:kern w:val="0"/>
                <w:sz w:val="22"/>
                <w:szCs w:val="22"/>
              </w:rPr>
              <w:t>多模光模块</w:t>
            </w:r>
            <w:proofErr w:type="gramEnd"/>
          </w:p>
        </w:tc>
        <w:tc>
          <w:tcPr>
            <w:tcW w:w="4961"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光模块-SFP-GE-多</w:t>
            </w:r>
            <w:proofErr w:type="gramStart"/>
            <w:r>
              <w:rPr>
                <w:rFonts w:ascii="宋体" w:hAnsi="宋体" w:cs="宋体" w:hint="eastAsia"/>
                <w:color w:val="000000"/>
                <w:kern w:val="0"/>
                <w:sz w:val="22"/>
                <w:szCs w:val="22"/>
              </w:rPr>
              <w:t>模</w:t>
            </w:r>
            <w:proofErr w:type="gramEnd"/>
            <w:r>
              <w:rPr>
                <w:rFonts w:ascii="宋体" w:hAnsi="宋体" w:cs="宋体" w:hint="eastAsia"/>
                <w:color w:val="000000"/>
                <w:kern w:val="0"/>
                <w:sz w:val="22"/>
                <w:szCs w:val="22"/>
              </w:rPr>
              <w:t>模块-(850nm,0.55km,LC)</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59"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r>
      <w:tr w:rsidR="00471564">
        <w:trPr>
          <w:trHeight w:val="576"/>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276"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万兆单模光模块</w:t>
            </w:r>
          </w:p>
        </w:tc>
        <w:tc>
          <w:tcPr>
            <w:tcW w:w="4961"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SFP+ 万兆模块(1310nm,10km,LC)</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上网行为审计</w:t>
            </w:r>
          </w:p>
        </w:tc>
        <w:tc>
          <w:tcPr>
            <w:tcW w:w="4961" w:type="dxa"/>
            <w:shd w:val="clear" w:color="000000" w:fill="FFFFFF"/>
            <w:noWrap/>
          </w:tcPr>
          <w:p w:rsidR="00471564" w:rsidRDefault="00C00F83">
            <w:pPr>
              <w:widowControl/>
              <w:jc w:val="left"/>
              <w:rPr>
                <w:rFonts w:ascii="宋体" w:hAnsi="宋体" w:cs="宋体"/>
                <w:color w:val="000000"/>
                <w:kern w:val="0"/>
                <w:sz w:val="22"/>
                <w:szCs w:val="22"/>
              </w:rPr>
            </w:pPr>
            <w:r>
              <w:rPr>
                <w:rFonts w:ascii="宋体" w:hAnsi="宋体" w:cs="宋体" w:hint="eastAsia"/>
                <w:color w:val="000000"/>
                <w:kern w:val="0"/>
                <w:sz w:val="22"/>
                <w:szCs w:val="22"/>
              </w:rPr>
              <w:t>1、性能：三层吞吐量≥2.5G，七层吞吐量≥1G，新建连接数≥12K，最大连接数≥90万；</w:t>
            </w:r>
            <w:r>
              <w:rPr>
                <w:rFonts w:ascii="宋体" w:hAnsi="宋体" w:cs="宋体" w:hint="eastAsia"/>
                <w:color w:val="000000"/>
                <w:kern w:val="0"/>
                <w:sz w:val="22"/>
                <w:szCs w:val="22"/>
              </w:rPr>
              <w:br/>
              <w:t>2、固定端口：≥10个</w:t>
            </w:r>
            <w:proofErr w:type="gramStart"/>
            <w:r>
              <w:rPr>
                <w:rFonts w:ascii="宋体" w:hAnsi="宋体" w:cs="宋体" w:hint="eastAsia"/>
                <w:color w:val="000000"/>
                <w:kern w:val="0"/>
                <w:sz w:val="22"/>
                <w:szCs w:val="22"/>
              </w:rPr>
              <w:t>千兆电口其中</w:t>
            </w:r>
            <w:proofErr w:type="gramEnd"/>
            <w:r>
              <w:rPr>
                <w:rFonts w:ascii="宋体" w:hAnsi="宋体" w:cs="宋体" w:hint="eastAsia"/>
                <w:color w:val="000000"/>
                <w:kern w:val="0"/>
                <w:sz w:val="22"/>
                <w:szCs w:val="22"/>
              </w:rPr>
              <w:t>4个是Combo口；</w:t>
            </w:r>
            <w:r>
              <w:rPr>
                <w:rFonts w:ascii="宋体" w:hAnsi="宋体" w:cs="宋体" w:hint="eastAsia"/>
                <w:color w:val="000000"/>
                <w:kern w:val="0"/>
                <w:sz w:val="22"/>
                <w:szCs w:val="22"/>
              </w:rPr>
              <w:br/>
              <w:t>3、配置：3年特征库升级服务，500G硬盘；</w:t>
            </w:r>
            <w:r>
              <w:rPr>
                <w:rFonts w:ascii="宋体" w:hAnsi="宋体" w:cs="宋体" w:hint="eastAsia"/>
                <w:color w:val="000000"/>
                <w:kern w:val="0"/>
                <w:sz w:val="22"/>
                <w:szCs w:val="22"/>
              </w:rPr>
              <w:br/>
              <w:t>4、支持单机部署，支持分布式多采集器部署；</w:t>
            </w:r>
            <w:r>
              <w:rPr>
                <w:rFonts w:ascii="宋体" w:hAnsi="宋体" w:cs="宋体" w:hint="eastAsia"/>
                <w:color w:val="000000"/>
                <w:kern w:val="0"/>
                <w:sz w:val="22"/>
                <w:szCs w:val="22"/>
              </w:rPr>
              <w:br/>
              <w:t>5、支持市面主流安全设备、网络设备、中间件、服务器、数据库、操作系统等设备对象的日志数据采集；支持主动、被动相结合的数据采集方式；支持日志转发；支持Syslog、SNMP、JDBC、WMI、FTP、文件等进行数据采集；支持通过Agent采集日志数据；</w:t>
            </w:r>
            <w:r>
              <w:rPr>
                <w:rFonts w:ascii="宋体" w:hAnsi="宋体" w:cs="宋体" w:hint="eastAsia"/>
                <w:color w:val="000000"/>
                <w:kern w:val="0"/>
                <w:sz w:val="22"/>
                <w:szCs w:val="22"/>
              </w:rPr>
              <w:br/>
              <w:t>6、采集内容支持日志监控、文件监控（文件监控无需开启ftp、</w:t>
            </w:r>
            <w:proofErr w:type="spellStart"/>
            <w:r>
              <w:rPr>
                <w:rFonts w:ascii="宋体" w:hAnsi="宋体" w:cs="宋体" w:hint="eastAsia"/>
                <w:color w:val="000000"/>
                <w:kern w:val="0"/>
                <w:sz w:val="22"/>
                <w:szCs w:val="22"/>
              </w:rPr>
              <w:t>sftp</w:t>
            </w:r>
            <w:proofErr w:type="spellEnd"/>
            <w:r>
              <w:rPr>
                <w:rFonts w:ascii="宋体" w:hAnsi="宋体" w:cs="宋体" w:hint="eastAsia"/>
                <w:color w:val="000000"/>
                <w:kern w:val="0"/>
                <w:sz w:val="22"/>
                <w:szCs w:val="22"/>
              </w:rPr>
              <w:t>协议）、网络包监控；</w:t>
            </w:r>
            <w:r>
              <w:rPr>
                <w:rFonts w:ascii="宋体" w:hAnsi="宋体" w:cs="宋体" w:hint="eastAsia"/>
                <w:color w:val="000000"/>
                <w:kern w:val="0"/>
                <w:sz w:val="22"/>
                <w:szCs w:val="22"/>
              </w:rPr>
              <w:br/>
              <w:t>7、支持控制采集时间、采集级别、采集范围、采集路径、采集名称、采集文件、多文件采集、采集编码格式、采集正则表达式、自定义采集等；</w:t>
            </w:r>
            <w:r>
              <w:rPr>
                <w:rFonts w:ascii="宋体" w:hAnsi="宋体" w:cs="宋体" w:hint="eastAsia"/>
                <w:color w:val="000000"/>
                <w:kern w:val="0"/>
                <w:sz w:val="22"/>
                <w:szCs w:val="22"/>
              </w:rPr>
              <w:br/>
              <w:t>8、提供TOP10资产事件趋势，支持实时告警数、资产总数、日志事件总数、系统健康状况的图表显示。并支持资产总数、日志事件总数、系统健康状况四项的下钻查看详情；提供首页“进入/退出全屏”显示按键；</w:t>
            </w:r>
            <w:r>
              <w:rPr>
                <w:rFonts w:ascii="宋体" w:hAnsi="宋体" w:cs="宋体" w:hint="eastAsia"/>
                <w:color w:val="000000"/>
                <w:kern w:val="0"/>
                <w:sz w:val="22"/>
                <w:szCs w:val="22"/>
              </w:rPr>
              <w:br/>
              <w:t>9、支持根据内置事件类型，按照用户环境需求，定义无限级深度事件模型，绘制全网事件关联关系模型，提供基于模型而非特征的问题发现能力，辅助发现未知威胁；</w:t>
            </w:r>
            <w:r>
              <w:rPr>
                <w:rFonts w:ascii="宋体" w:hAnsi="宋体" w:cs="宋体" w:hint="eastAsia"/>
                <w:color w:val="000000"/>
                <w:kern w:val="0"/>
                <w:sz w:val="22"/>
                <w:szCs w:val="22"/>
              </w:rPr>
              <w:br/>
              <w:t>10、满足单位根据等级保护中关于网络安全、主机安全、风险管理等相关事件统计要求；</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759" w:type="dxa"/>
            <w:shd w:val="clear" w:color="auto" w:fill="auto"/>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71564">
        <w:trPr>
          <w:trHeight w:val="288"/>
        </w:trPr>
        <w:tc>
          <w:tcPr>
            <w:tcW w:w="8409" w:type="dxa"/>
            <w:gridSpan w:val="5"/>
            <w:shd w:val="clear" w:color="auto" w:fill="auto"/>
            <w:noWrap/>
            <w:vAlign w:val="center"/>
          </w:tcPr>
          <w:p w:rsidR="00471564" w:rsidRDefault="00C00F83">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二、综合布线</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光纤</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铠装单模光纤</w:t>
            </w:r>
            <w:proofErr w:type="gramEnd"/>
            <w:r>
              <w:rPr>
                <w:rFonts w:ascii="宋体" w:hAnsi="宋体" w:cs="宋体" w:hint="eastAsia"/>
                <w:color w:val="000000"/>
                <w:kern w:val="0"/>
                <w:sz w:val="22"/>
                <w:szCs w:val="22"/>
              </w:rPr>
              <w:t>，4芯,100米</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箱</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六类网线</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非屏蔽无氧铜线,305米</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箱</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线槽</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30*15mm，阻燃绝缘</w:t>
            </w:r>
            <w:proofErr w:type="spellStart"/>
            <w:r>
              <w:rPr>
                <w:rFonts w:ascii="宋体" w:hAnsi="宋体" w:cs="宋体" w:hint="eastAsia"/>
                <w:color w:val="000000"/>
                <w:kern w:val="0"/>
                <w:sz w:val="22"/>
                <w:szCs w:val="22"/>
              </w:rPr>
              <w:t>pvc</w:t>
            </w:r>
            <w:proofErr w:type="spellEnd"/>
            <w:r>
              <w:rPr>
                <w:rFonts w:ascii="宋体" w:hAnsi="宋体" w:cs="宋体" w:hint="eastAsia"/>
                <w:color w:val="000000"/>
                <w:kern w:val="0"/>
                <w:sz w:val="22"/>
                <w:szCs w:val="22"/>
              </w:rPr>
              <w:t>板</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157.</w:t>
            </w:r>
            <w:r>
              <w:rPr>
                <w:rFonts w:ascii="宋体" w:hAnsi="宋体" w:cs="宋体" w:hint="eastAsia"/>
                <w:color w:val="000000"/>
                <w:kern w:val="0"/>
                <w:sz w:val="22"/>
                <w:szCs w:val="22"/>
              </w:rPr>
              <w:lastRenderedPageBreak/>
              <w:t>3</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PVC管</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PVCφ25管</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368.5</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单口信息面板</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地面插座弹起式，不锈钢86盒，含模块</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roofErr w:type="gramStart"/>
            <w:r>
              <w:rPr>
                <w:rFonts w:ascii="宋体" w:hAnsi="宋体" w:cs="宋体" w:hint="eastAsia"/>
                <w:color w:val="000000"/>
                <w:kern w:val="0"/>
                <w:sz w:val="22"/>
                <w:szCs w:val="22"/>
              </w:rPr>
              <w:t>口信息</w:t>
            </w:r>
            <w:proofErr w:type="gramEnd"/>
            <w:r>
              <w:rPr>
                <w:rFonts w:ascii="宋体" w:hAnsi="宋体" w:cs="宋体" w:hint="eastAsia"/>
                <w:color w:val="000000"/>
                <w:kern w:val="0"/>
                <w:sz w:val="22"/>
                <w:szCs w:val="22"/>
              </w:rPr>
              <w:t>面板</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地面插座弹起式，不锈钢86盒，含模块</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壁挂机柜</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9U，冷轧钢</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服务器机柜</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42U，冷轧钢，含PDU</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交换机</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4口，1000M，支持POE</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原线缆整理</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一楼线路整理，加线槽</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跳线</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2.5-3M</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辅材</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尾</w:t>
            </w:r>
            <w:proofErr w:type="gramStart"/>
            <w:r>
              <w:rPr>
                <w:rFonts w:ascii="宋体" w:hAnsi="宋体" w:cs="宋体" w:hint="eastAsia"/>
                <w:color w:val="000000"/>
                <w:kern w:val="0"/>
                <w:sz w:val="22"/>
                <w:szCs w:val="22"/>
              </w:rPr>
              <w:t>纤</w:t>
            </w:r>
            <w:proofErr w:type="gramEnd"/>
            <w:r>
              <w:rPr>
                <w:rFonts w:ascii="宋体" w:hAnsi="宋体" w:cs="宋体" w:hint="eastAsia"/>
                <w:color w:val="000000"/>
                <w:kern w:val="0"/>
                <w:sz w:val="22"/>
                <w:szCs w:val="22"/>
              </w:rPr>
              <w:t>、光纤SC接头、水晶头、胶布、螺丝、扎带、卡扣、线槽弯头、线管弯头等</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批</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71564">
        <w:trPr>
          <w:trHeight w:val="288"/>
        </w:trPr>
        <w:tc>
          <w:tcPr>
            <w:tcW w:w="8409" w:type="dxa"/>
            <w:gridSpan w:val="5"/>
            <w:shd w:val="clear" w:color="auto" w:fill="auto"/>
            <w:noWrap/>
            <w:vAlign w:val="center"/>
          </w:tcPr>
          <w:p w:rsidR="00471564" w:rsidRDefault="00C00F83">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三、系统集成</w:t>
            </w:r>
          </w:p>
        </w:tc>
      </w:tr>
      <w:tr w:rsidR="00471564">
        <w:trPr>
          <w:trHeight w:val="288"/>
        </w:trPr>
        <w:tc>
          <w:tcPr>
            <w:tcW w:w="704"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集成实施</w:t>
            </w:r>
          </w:p>
        </w:tc>
        <w:tc>
          <w:tcPr>
            <w:tcW w:w="4961"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安装部署、调试</w:t>
            </w:r>
          </w:p>
        </w:tc>
        <w:tc>
          <w:tcPr>
            <w:tcW w:w="70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59" w:type="dxa"/>
            <w:shd w:val="clear" w:color="auto" w:fill="auto"/>
            <w:noWrap/>
            <w:vAlign w:val="center"/>
          </w:tcPr>
          <w:p w:rsidR="00471564" w:rsidRDefault="00C00F83">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r>
    </w:tbl>
    <w:p w:rsidR="00471564" w:rsidRDefault="00471564">
      <w:pPr>
        <w:rPr>
          <w:color w:val="000000" w:themeColor="text1"/>
        </w:rPr>
      </w:pPr>
    </w:p>
    <w:p w:rsidR="00471564" w:rsidRDefault="00471564"/>
    <w:sectPr w:rsidR="0047156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C5A" w:rsidRDefault="00C00F83">
      <w:r>
        <w:separator/>
      </w:r>
    </w:p>
  </w:endnote>
  <w:endnote w:type="continuationSeparator" w:id="0">
    <w:p w:rsidR="007D2C5A" w:rsidRDefault="00C0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5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0D" w:rsidRDefault="005901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64" w:rsidRDefault="00C00F83">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1564" w:rsidRDefault="00C00F83">
                          <w:pPr>
                            <w:pStyle w:val="a6"/>
                          </w:pPr>
                          <w:r>
                            <w:fldChar w:fldCharType="begin"/>
                          </w:r>
                          <w:r>
                            <w:instrText xml:space="preserve"> PAGE  \* MERGEFORMAT </w:instrText>
                          </w:r>
                          <w:r>
                            <w:fldChar w:fldCharType="separate"/>
                          </w:r>
                          <w:r w:rsidR="003217C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71564" w:rsidRDefault="00C00F83">
                    <w:pPr>
                      <w:pStyle w:val="a6"/>
                    </w:pPr>
                    <w:r>
                      <w:fldChar w:fldCharType="begin"/>
                    </w:r>
                    <w:r>
                      <w:instrText xml:space="preserve"> PAGE  \* MERGEFORMAT </w:instrText>
                    </w:r>
                    <w:r>
                      <w:fldChar w:fldCharType="separate"/>
                    </w:r>
                    <w:r w:rsidR="003217C8">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0D" w:rsidRDefault="005901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C5A" w:rsidRDefault="00C00F83">
      <w:r>
        <w:separator/>
      </w:r>
    </w:p>
  </w:footnote>
  <w:footnote w:type="continuationSeparator" w:id="0">
    <w:p w:rsidR="007D2C5A" w:rsidRDefault="00C00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0D" w:rsidRDefault="0059010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64" w:rsidRDefault="00471564" w:rsidP="00742197">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0D" w:rsidRDefault="005901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823AB"/>
    <w:multiLevelType w:val="singleLevel"/>
    <w:tmpl w:val="76B823AB"/>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OGJjYjc2MTU1ZjI0ODIyMzc1M2RiMTE3NGMxZDIifQ=="/>
  </w:docVars>
  <w:rsids>
    <w:rsidRoot w:val="22AA17D2"/>
    <w:rsid w:val="001E6118"/>
    <w:rsid w:val="003217C8"/>
    <w:rsid w:val="00346ADD"/>
    <w:rsid w:val="003F3CA6"/>
    <w:rsid w:val="00471564"/>
    <w:rsid w:val="0059010D"/>
    <w:rsid w:val="00593649"/>
    <w:rsid w:val="00742197"/>
    <w:rsid w:val="0076677C"/>
    <w:rsid w:val="00770618"/>
    <w:rsid w:val="00793173"/>
    <w:rsid w:val="007D2C5A"/>
    <w:rsid w:val="00810A5F"/>
    <w:rsid w:val="008178E6"/>
    <w:rsid w:val="009E5BAE"/>
    <w:rsid w:val="00A96CB9"/>
    <w:rsid w:val="00C00F83"/>
    <w:rsid w:val="00C745AB"/>
    <w:rsid w:val="00E500ED"/>
    <w:rsid w:val="154023FA"/>
    <w:rsid w:val="1C285FE5"/>
    <w:rsid w:val="22AA17D2"/>
    <w:rsid w:val="31CD43B1"/>
    <w:rsid w:val="32AE1B32"/>
    <w:rsid w:val="35891FA0"/>
    <w:rsid w:val="37240591"/>
    <w:rsid w:val="48484974"/>
    <w:rsid w:val="4B7642CD"/>
    <w:rsid w:val="57AC4A6F"/>
    <w:rsid w:val="783F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spacing w:before="340" w:after="330" w:line="578" w:lineRule="auto"/>
      <w:outlineLvl w:val="0"/>
    </w:pPr>
    <w:rPr>
      <w:kern w:val="44"/>
      <w:sz w:val="44"/>
      <w:szCs w:val="4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adjustRightInd w:val="0"/>
      <w:snapToGrid w:val="0"/>
      <w:spacing w:line="360" w:lineRule="auto"/>
      <w:ind w:firstLineChars="200" w:firstLine="482"/>
      <w:outlineLvl w:val="3"/>
    </w:pPr>
    <w:rPr>
      <w:rFonts w:ascii="Dotum" w:eastAsia="仿宋_GB2312" w:hAnsi="Dotum"/>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szCs w:val="20"/>
    </w:rPr>
  </w:style>
  <w:style w:type="paragraph" w:styleId="a4">
    <w:name w:val="Block Text"/>
    <w:basedOn w:val="a"/>
    <w:next w:val="4"/>
    <w:qFormat/>
    <w:pPr>
      <w:spacing w:after="120"/>
    </w:p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kern w:val="44"/>
      <w:sz w:val="44"/>
      <w:szCs w:val="44"/>
    </w:rPr>
  </w:style>
  <w:style w:type="paragraph" w:customStyle="1" w:styleId="Style2">
    <w:name w:val="_Style 2"/>
    <w:basedOn w:val="a"/>
    <w:uiPriority w:val="34"/>
    <w:qFormat/>
    <w:pPr>
      <w:ind w:firstLineChars="200" w:firstLine="420"/>
    </w:pPr>
  </w:style>
  <w:style w:type="paragraph" w:styleId="a9">
    <w:name w:val="List Paragraph"/>
    <w:basedOn w:val="a"/>
    <w:uiPriority w:val="34"/>
    <w:qFormat/>
    <w:pPr>
      <w:ind w:firstLineChars="200" w:firstLine="420"/>
    </w:pPr>
    <w:rPr>
      <w:rFonts w:ascii="Cambria" w:hAnsi="Cambria"/>
      <w:sz w:val="24"/>
    </w:rPr>
  </w:style>
  <w:style w:type="character" w:customStyle="1" w:styleId="Char1">
    <w:name w:val="页眉 Char"/>
    <w:basedOn w:val="a0"/>
    <w:link w:val="a7"/>
    <w:qFormat/>
    <w:rPr>
      <w:kern w:val="2"/>
      <w:sz w:val="18"/>
      <w:szCs w:val="18"/>
    </w:rPr>
  </w:style>
  <w:style w:type="character" w:customStyle="1" w:styleId="Char0">
    <w:name w:val="页脚 Char"/>
    <w:basedOn w:val="a0"/>
    <w:link w:val="a6"/>
    <w:qFormat/>
    <w:rPr>
      <w:kern w:val="2"/>
      <w:sz w:val="18"/>
      <w:szCs w:val="18"/>
    </w:rPr>
  </w:style>
  <w:style w:type="character" w:customStyle="1" w:styleId="Char">
    <w:name w:val="批注框文本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spacing w:before="340" w:after="330" w:line="578" w:lineRule="auto"/>
      <w:outlineLvl w:val="0"/>
    </w:pPr>
    <w:rPr>
      <w:kern w:val="44"/>
      <w:sz w:val="44"/>
      <w:szCs w:val="4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adjustRightInd w:val="0"/>
      <w:snapToGrid w:val="0"/>
      <w:spacing w:line="360" w:lineRule="auto"/>
      <w:ind w:firstLineChars="200" w:firstLine="482"/>
      <w:outlineLvl w:val="3"/>
    </w:pPr>
    <w:rPr>
      <w:rFonts w:ascii="Dotum" w:eastAsia="仿宋_GB2312" w:hAnsi="Dotum"/>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szCs w:val="20"/>
    </w:rPr>
  </w:style>
  <w:style w:type="paragraph" w:styleId="a4">
    <w:name w:val="Block Text"/>
    <w:basedOn w:val="a"/>
    <w:next w:val="4"/>
    <w:qFormat/>
    <w:pPr>
      <w:spacing w:after="120"/>
    </w:p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kern w:val="44"/>
      <w:sz w:val="44"/>
      <w:szCs w:val="44"/>
    </w:rPr>
  </w:style>
  <w:style w:type="paragraph" w:customStyle="1" w:styleId="Style2">
    <w:name w:val="_Style 2"/>
    <w:basedOn w:val="a"/>
    <w:uiPriority w:val="34"/>
    <w:qFormat/>
    <w:pPr>
      <w:ind w:firstLineChars="200" w:firstLine="420"/>
    </w:pPr>
  </w:style>
  <w:style w:type="paragraph" w:styleId="a9">
    <w:name w:val="List Paragraph"/>
    <w:basedOn w:val="a"/>
    <w:uiPriority w:val="34"/>
    <w:qFormat/>
    <w:pPr>
      <w:ind w:firstLineChars="200" w:firstLine="420"/>
    </w:pPr>
    <w:rPr>
      <w:rFonts w:ascii="Cambria" w:hAnsi="Cambria"/>
      <w:sz w:val="24"/>
    </w:rPr>
  </w:style>
  <w:style w:type="character" w:customStyle="1" w:styleId="Char1">
    <w:name w:val="页眉 Char"/>
    <w:basedOn w:val="a0"/>
    <w:link w:val="a7"/>
    <w:qFormat/>
    <w:rPr>
      <w:kern w:val="2"/>
      <w:sz w:val="18"/>
      <w:szCs w:val="18"/>
    </w:rPr>
  </w:style>
  <w:style w:type="character" w:customStyle="1" w:styleId="Char0">
    <w:name w:val="页脚 Char"/>
    <w:basedOn w:val="a0"/>
    <w:link w:val="a6"/>
    <w:qFormat/>
    <w:rPr>
      <w:kern w:val="2"/>
      <w:sz w:val="18"/>
      <w:szCs w:val="18"/>
    </w:rPr>
  </w:style>
  <w:style w:type="character" w:customStyle="1" w:styleId="Char">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4824</Words>
  <Characters>1217</Characters>
  <Application>Microsoft Office Word</Application>
  <DocSecurity>0</DocSecurity>
  <Lines>10</Lines>
  <Paragraphs>12</Paragraphs>
  <ScaleCrop>false</ScaleCrop>
  <Company>China</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唐翁</dc:creator>
  <cp:lastModifiedBy>Administrator</cp:lastModifiedBy>
  <cp:revision>3</cp:revision>
  <cp:lastPrinted>2022-10-10T02:35:00Z</cp:lastPrinted>
  <dcterms:created xsi:type="dcterms:W3CDTF">2022-10-11T08:16:00Z</dcterms:created>
  <dcterms:modified xsi:type="dcterms:W3CDTF">2022-10-11T08:16:00Z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B6E343B3EFC64340B924CB96DF798A77</vt:lpwstr>
  </property>
</Properties>
</file>